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2FE0" w:rsidRDefault="003D2FE0" w:rsidP="003D2FE0">
      <w:pPr>
        <w:pStyle w:val="Header"/>
        <w:rPr>
          <w:color w:val="4F81BD" w:themeColor="accent1"/>
        </w:rPr>
      </w:pPr>
      <w:bookmarkStart w:id="0" w:name="_Toc395602366"/>
      <w:r>
        <w:rPr>
          <w:noProof/>
        </w:rPr>
        <w:drawing>
          <wp:anchor distT="0" distB="0" distL="114300" distR="114300" simplePos="0" relativeHeight="251672576" behindDoc="1" locked="0" layoutInCell="1" allowOverlap="1" wp14:anchorId="64707EDC" wp14:editId="4ABFBAE7">
            <wp:simplePos x="0" y="0"/>
            <wp:positionH relativeFrom="column">
              <wp:posOffset>8961755</wp:posOffset>
            </wp:positionH>
            <wp:positionV relativeFrom="paragraph">
              <wp:posOffset>-1029335</wp:posOffset>
            </wp:positionV>
            <wp:extent cx="800100" cy="323215"/>
            <wp:effectExtent l="0" t="0" r="0" b="63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S log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00100" cy="32321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3600" behindDoc="1" locked="0" layoutInCell="1" allowOverlap="1" wp14:anchorId="71E08F60" wp14:editId="4EE93A5A">
            <wp:simplePos x="0" y="0"/>
            <wp:positionH relativeFrom="column">
              <wp:posOffset>-165100</wp:posOffset>
            </wp:positionH>
            <wp:positionV relativeFrom="paragraph">
              <wp:posOffset>-1093470</wp:posOffset>
            </wp:positionV>
            <wp:extent cx="2053590" cy="1026795"/>
            <wp:effectExtent l="0" t="0" r="0" b="190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int-tagline.png"/>
                    <pic:cNvPicPr/>
                  </pic:nvPicPr>
                  <pic:blipFill>
                    <a:blip r:embed="rId10">
                      <a:extLst>
                        <a:ext uri="{28A0092B-C50C-407E-A947-70E740481C1C}">
                          <a14:useLocalDpi xmlns:a14="http://schemas.microsoft.com/office/drawing/2010/main" val="0"/>
                        </a:ext>
                      </a:extLst>
                    </a:blip>
                    <a:stretch>
                      <a:fillRect/>
                    </a:stretch>
                  </pic:blipFill>
                  <pic:spPr>
                    <a:xfrm>
                      <a:off x="0" y="0"/>
                      <a:ext cx="2053590" cy="1026795"/>
                    </a:xfrm>
                    <a:prstGeom prst="rect">
                      <a:avLst/>
                    </a:prstGeom>
                  </pic:spPr>
                </pic:pic>
              </a:graphicData>
            </a:graphic>
            <wp14:sizeRelH relativeFrom="page">
              <wp14:pctWidth>0</wp14:pctWidth>
            </wp14:sizeRelH>
            <wp14:sizeRelV relativeFrom="page">
              <wp14:pctHeight>0</wp14:pctHeight>
            </wp14:sizeRelV>
          </wp:anchor>
        </w:drawing>
      </w:r>
    </w:p>
    <w:p w:rsidR="00D86A1B" w:rsidRPr="00873E3C" w:rsidRDefault="00D86A1B" w:rsidP="0002315C">
      <w:pPr>
        <w:pStyle w:val="EAFront-PageHeading"/>
        <w:jc w:val="center"/>
      </w:pPr>
      <w:r w:rsidRPr="00873E3C">
        <w:rPr>
          <w:color w:val="4F81BD" w:themeColor="accent1"/>
        </w:rPr>
        <w:t xml:space="preserve">IMPACT </w:t>
      </w:r>
      <w:r w:rsidRPr="00873E3C">
        <w:t>Equality Analysis (EA)</w:t>
      </w:r>
      <w:bookmarkEnd w:id="0"/>
    </w:p>
    <w:p w:rsidR="00D86A1B" w:rsidRPr="00873E3C" w:rsidRDefault="00D86A1B" w:rsidP="00FB5BEB">
      <w:pPr>
        <w:pStyle w:val="EABodyText"/>
        <w:jc w:val="center"/>
      </w:pPr>
      <w:r w:rsidRPr="00873E3C">
        <w:t>(Formerly Equality Impact Assessment)</w:t>
      </w:r>
    </w:p>
    <w:p w:rsidR="00D86A1B" w:rsidRPr="00873E3C" w:rsidRDefault="00D86A1B" w:rsidP="00D86A1B">
      <w:pPr>
        <w:rPr>
          <w:rFonts w:cs="Arial"/>
          <w:b/>
          <w:sz w:val="16"/>
          <w:szCs w:val="16"/>
        </w:rPr>
      </w:pPr>
    </w:p>
    <w:p w:rsidR="00D86A1B" w:rsidRPr="00873E3C" w:rsidRDefault="00D86A1B" w:rsidP="00D86A1B">
      <w:pPr>
        <w:pStyle w:val="EABodyText"/>
      </w:pPr>
      <w:r w:rsidRPr="00873E3C">
        <w:t>After implementing and competing this document in full you will have gathered evidence to ensure, documentation, service design, delivery and organisational decisions have due regard for the Equality Act 2010. This will provide evidence to support the Public Sector Equality Duty (PSED)</w:t>
      </w:r>
      <w:r w:rsidR="00B905AE">
        <w:t>,</w:t>
      </w:r>
      <w:r w:rsidRPr="00873E3C">
        <w:t xml:space="preserve"> which requires public bodies to have </w:t>
      </w:r>
      <w:r w:rsidRPr="00873E3C">
        <w:rPr>
          <w:i/>
          <w:iCs/>
        </w:rPr>
        <w:t xml:space="preserve">due regard (conscious thinking) </w:t>
      </w:r>
      <w:r w:rsidRPr="00873E3C">
        <w:t xml:space="preserve">for: </w:t>
      </w:r>
    </w:p>
    <w:p w:rsidR="00D86A1B" w:rsidRPr="00873E3C" w:rsidRDefault="00D86A1B" w:rsidP="00D86A1B">
      <w:pPr>
        <w:rPr>
          <w:rFonts w:cs="Arial"/>
          <w:color w:val="FFFFFF" w:themeColor="background1"/>
          <w:sz w:val="22"/>
          <w:szCs w:val="22"/>
        </w:rPr>
      </w:pPr>
    </w:p>
    <w:p w:rsidR="00D86A1B" w:rsidRPr="00873E3C" w:rsidRDefault="00D86A1B" w:rsidP="00D86A1B">
      <w:pPr>
        <w:pStyle w:val="EABullets"/>
      </w:pPr>
      <w:r w:rsidRPr="00873E3C">
        <w:t xml:space="preserve">Elimination of unlawful discrimination, harassment, victimisation and any other conduct prohibited by the Act </w:t>
      </w:r>
    </w:p>
    <w:p w:rsidR="00D86A1B" w:rsidRPr="00873E3C" w:rsidRDefault="00D86A1B" w:rsidP="00D86A1B">
      <w:pPr>
        <w:pStyle w:val="EABullets"/>
      </w:pPr>
      <w:r w:rsidRPr="00873E3C">
        <w:t>Advancement of equality of opportunity between people who share a protected characteristic and those who do not</w:t>
      </w:r>
    </w:p>
    <w:p w:rsidR="00D86A1B" w:rsidRPr="00873E3C" w:rsidRDefault="00D86A1B" w:rsidP="00D86A1B">
      <w:pPr>
        <w:pStyle w:val="EABullets"/>
      </w:pPr>
      <w:r w:rsidRPr="00873E3C">
        <w:t>Fostering good relations between people who share a protected characteristic and people who do not</w:t>
      </w:r>
    </w:p>
    <w:p w:rsidR="00D86A1B" w:rsidRPr="00873E3C" w:rsidRDefault="00D86A1B" w:rsidP="00D86A1B">
      <w:pPr>
        <w:rPr>
          <w:rFonts w:cs="Arial"/>
          <w:b/>
          <w:sz w:val="22"/>
          <w:szCs w:val="22"/>
        </w:rPr>
      </w:pPr>
    </w:p>
    <w:p w:rsidR="00D86A1B" w:rsidRPr="00873E3C" w:rsidRDefault="00D86A1B" w:rsidP="00D86A1B">
      <w:pPr>
        <w:pStyle w:val="EABodyText"/>
      </w:pPr>
      <w:r w:rsidRPr="00873E3C">
        <w:t>This document also supports the Equality Delivery System (EDS) grading process. There are 18 outcomes grouped into four goals. The outcomes focus on the issues of most concern to patients, carers, NHS staff and Boards. It is against these outcomes that performance is analysed, graded and action is determined. The four goals are:</w:t>
      </w:r>
    </w:p>
    <w:p w:rsidR="00D86A1B" w:rsidRPr="00873E3C" w:rsidRDefault="00D86A1B" w:rsidP="00D86A1B">
      <w:pPr>
        <w:pStyle w:val="Default"/>
        <w:rPr>
          <w:rFonts w:ascii="Arial" w:hAnsi="Arial" w:cs="Arial"/>
          <w:color w:val="FFFFFF" w:themeColor="background1"/>
          <w:sz w:val="22"/>
          <w:szCs w:val="22"/>
        </w:rPr>
      </w:pPr>
    </w:p>
    <w:p w:rsidR="00D86A1B" w:rsidRPr="00873E3C" w:rsidRDefault="00D86A1B" w:rsidP="00D86A1B">
      <w:pPr>
        <w:pStyle w:val="EABullets"/>
      </w:pPr>
      <w:r w:rsidRPr="00873E3C">
        <w:t xml:space="preserve">Better outcomes for all </w:t>
      </w:r>
    </w:p>
    <w:p w:rsidR="00D86A1B" w:rsidRPr="00873E3C" w:rsidRDefault="00D86A1B" w:rsidP="00D86A1B">
      <w:pPr>
        <w:pStyle w:val="EABullets"/>
      </w:pPr>
      <w:r w:rsidRPr="00873E3C">
        <w:t xml:space="preserve">Improved patient access and experience </w:t>
      </w:r>
    </w:p>
    <w:p w:rsidR="00D86A1B" w:rsidRPr="00873E3C" w:rsidRDefault="00D86A1B" w:rsidP="00D86A1B">
      <w:pPr>
        <w:pStyle w:val="EABullets"/>
      </w:pPr>
      <w:r w:rsidRPr="00873E3C">
        <w:t>A represented and supported workforce</w:t>
      </w:r>
    </w:p>
    <w:p w:rsidR="00D86A1B" w:rsidRPr="00873E3C" w:rsidRDefault="00D86A1B" w:rsidP="00D86A1B">
      <w:pPr>
        <w:pStyle w:val="EABullets"/>
      </w:pPr>
      <w:r w:rsidRPr="00873E3C">
        <w:t xml:space="preserve">Inclusive leadership at all levels </w:t>
      </w:r>
    </w:p>
    <w:p w:rsidR="00D86A1B" w:rsidRPr="00873E3C" w:rsidRDefault="00D86A1B" w:rsidP="00D86A1B">
      <w:pPr>
        <w:rPr>
          <w:rFonts w:cs="Arial"/>
          <w:sz w:val="22"/>
          <w:szCs w:val="22"/>
        </w:rPr>
      </w:pPr>
    </w:p>
    <w:p w:rsidR="00D86A1B" w:rsidRPr="00873E3C" w:rsidRDefault="00D86A1B" w:rsidP="00D86A1B">
      <w:pPr>
        <w:pStyle w:val="EABodyText"/>
        <w:rPr>
          <w:color w:val="FFFFFF" w:themeColor="background1"/>
        </w:rPr>
      </w:pPr>
      <w:r w:rsidRPr="00873E3C">
        <w:t>Within this document, evidence is needed to demonstrate:</w:t>
      </w:r>
    </w:p>
    <w:p w:rsidR="00D86A1B" w:rsidRPr="00873E3C" w:rsidRDefault="00D86A1B" w:rsidP="00D86A1B">
      <w:pPr>
        <w:rPr>
          <w:rFonts w:cs="Arial"/>
          <w:b/>
          <w:color w:val="FFFFFF" w:themeColor="background1"/>
          <w:sz w:val="22"/>
          <w:szCs w:val="22"/>
        </w:rPr>
      </w:pPr>
    </w:p>
    <w:p w:rsidR="00D86A1B" w:rsidRPr="00873E3C" w:rsidRDefault="007A0332" w:rsidP="00D86A1B">
      <w:pPr>
        <w:pStyle w:val="EABullets"/>
      </w:pPr>
      <w:r>
        <w:t xml:space="preserve">An understanding that </w:t>
      </w:r>
      <w:r w:rsidR="00D86A1B" w:rsidRPr="00873E3C">
        <w:t>there are differing complexities for each protected characteristic group</w:t>
      </w:r>
    </w:p>
    <w:p w:rsidR="00D86A1B" w:rsidRPr="00873E3C" w:rsidRDefault="00D86A1B" w:rsidP="00D86A1B">
      <w:pPr>
        <w:pStyle w:val="EABullets"/>
      </w:pPr>
      <w:r w:rsidRPr="00873E3C">
        <w:t>Wider engagement and involvement</w:t>
      </w:r>
    </w:p>
    <w:p w:rsidR="00D86A1B" w:rsidRPr="00873E3C" w:rsidRDefault="00D86A1B" w:rsidP="00D86A1B">
      <w:pPr>
        <w:pStyle w:val="EABullets"/>
      </w:pPr>
      <w:r w:rsidRPr="00873E3C">
        <w:t>Impact of the document or process on each protected characteristic group</w:t>
      </w:r>
    </w:p>
    <w:p w:rsidR="00D86A1B" w:rsidRPr="00873E3C" w:rsidRDefault="00D86A1B" w:rsidP="00D86A1B">
      <w:pPr>
        <w:pStyle w:val="EABullets"/>
      </w:pPr>
      <w:r w:rsidRPr="00873E3C">
        <w:t>Data and information from consultations, routine data collection (highlighting areas where this is not collected)</w:t>
      </w:r>
    </w:p>
    <w:p w:rsidR="00D86A1B" w:rsidRPr="00873E3C" w:rsidRDefault="00D86A1B" w:rsidP="00D86A1B">
      <w:pPr>
        <w:pStyle w:val="EABullets"/>
      </w:pPr>
      <w:r w:rsidRPr="00873E3C">
        <w:t>Agreement regarding the impact of the evidence</w:t>
      </w:r>
    </w:p>
    <w:p w:rsidR="00D86A1B" w:rsidRPr="00873E3C" w:rsidRDefault="00D86A1B" w:rsidP="00D86A1B">
      <w:pPr>
        <w:pStyle w:val="EABullets"/>
        <w:rPr>
          <w:b/>
        </w:rPr>
      </w:pPr>
      <w:r w:rsidRPr="00873E3C">
        <w:t>Agreement on the remedial actions required and identification of a lead to take the action forward, with timescales</w:t>
      </w:r>
    </w:p>
    <w:p w:rsidR="00F67C13" w:rsidRDefault="00F67C13" w:rsidP="00FD4F51">
      <w:pPr>
        <w:sectPr w:rsidR="00F67C13" w:rsidSect="003D2FE0">
          <w:footerReference w:type="default" r:id="rId11"/>
          <w:pgSz w:w="16838" w:h="11906" w:orient="landscape"/>
          <w:pgMar w:top="1843" w:right="1077" w:bottom="1133" w:left="1077" w:header="170" w:footer="397" w:gutter="0"/>
          <w:cols w:space="708"/>
          <w:docGrid w:linePitch="360"/>
        </w:sectPr>
      </w:pPr>
    </w:p>
    <w:p w:rsidR="0002315C" w:rsidRDefault="0002315C" w:rsidP="00D86A1B">
      <w:pPr>
        <w:pStyle w:val="EABodyText"/>
        <w:rPr>
          <w:b/>
        </w:rPr>
      </w:pPr>
      <w:r>
        <w:rPr>
          <w:noProof/>
        </w:rPr>
        <w:lastRenderedPageBreak/>
        <mc:AlternateContent>
          <mc:Choice Requires="wpg">
            <w:drawing>
              <wp:inline distT="0" distB="0" distL="0" distR="0" wp14:anchorId="16E5C266" wp14:editId="075F8F1C">
                <wp:extent cx="9020175" cy="1552575"/>
                <wp:effectExtent l="0" t="0" r="28575" b="28575"/>
                <wp:docPr id="2" name="Group 2"/>
                <wp:cNvGraphicFramePr/>
                <a:graphic xmlns:a="http://schemas.openxmlformats.org/drawingml/2006/main">
                  <a:graphicData uri="http://schemas.microsoft.com/office/word/2010/wordprocessingGroup">
                    <wpg:wgp>
                      <wpg:cNvGrpSpPr/>
                      <wpg:grpSpPr>
                        <a:xfrm>
                          <a:off x="0" y="0"/>
                          <a:ext cx="9020175" cy="1552575"/>
                          <a:chOff x="0" y="0"/>
                          <a:chExt cx="9020175" cy="1552575"/>
                        </a:xfrm>
                      </wpg:grpSpPr>
                      <wps:wsp>
                        <wps:cNvPr id="6" name="Text Box 2" descr="Item, Mapping, Preview, Assess, Calculate, The Final Stage.&#10;" title="Six Steps for Implementation"/>
                        <wps:cNvSpPr txBox="1">
                          <a:spLocks noChangeArrowheads="1"/>
                        </wps:cNvSpPr>
                        <wps:spPr bwMode="auto">
                          <a:xfrm>
                            <a:off x="0" y="0"/>
                            <a:ext cx="2514600" cy="1552575"/>
                          </a:xfrm>
                          <a:prstGeom prst="rect">
                            <a:avLst/>
                          </a:prstGeom>
                          <a:solidFill>
                            <a:srgbClr val="FFFFFF"/>
                          </a:solidFill>
                          <a:ln w="9525">
                            <a:solidFill>
                              <a:srgbClr val="000000"/>
                            </a:solidFill>
                            <a:miter lim="800000"/>
                            <a:headEnd/>
                            <a:tailEnd/>
                          </a:ln>
                        </wps:spPr>
                        <wps:txbx>
                          <w:txbxContent>
                            <w:p w:rsidR="000E5987" w:rsidRPr="000D04FF" w:rsidRDefault="000E5987" w:rsidP="00D86A1B">
                              <w:pPr>
                                <w:pStyle w:val="EABodyText"/>
                              </w:pPr>
                              <w:r>
                                <w:t xml:space="preserve">6 </w:t>
                              </w:r>
                              <w:r w:rsidRPr="000D04FF">
                                <w:t>Steps for Implementation</w:t>
                              </w:r>
                            </w:p>
                            <w:p w:rsidR="000E5987" w:rsidRPr="005B7C81" w:rsidRDefault="000E5987" w:rsidP="00D86A1B">
                              <w:pPr>
                                <w:pStyle w:val="EABodyText"/>
                                <w:ind w:firstLine="720"/>
                                <w:rPr>
                                  <w:color w:val="4F81BD" w:themeColor="accent1"/>
                                </w:rPr>
                              </w:pPr>
                              <w:r w:rsidRPr="005B7C81">
                                <w:rPr>
                                  <w:color w:val="4F81BD" w:themeColor="accent1"/>
                                </w:rPr>
                                <w:t>I</w:t>
                              </w:r>
                              <w:r>
                                <w:rPr>
                                  <w:color w:val="4F81BD" w:themeColor="accent1"/>
                                </w:rPr>
                                <w:t>-</w:t>
                              </w:r>
                              <w:r w:rsidRPr="005B7C81">
                                <w:t>tem</w:t>
                              </w:r>
                            </w:p>
                            <w:p w:rsidR="000E5987" w:rsidRPr="005B7C81" w:rsidRDefault="000E5987" w:rsidP="00D86A1B">
                              <w:pPr>
                                <w:pStyle w:val="EABodyText"/>
                                <w:ind w:firstLine="720"/>
                                <w:rPr>
                                  <w:color w:val="4F81BD" w:themeColor="accent1"/>
                                </w:rPr>
                              </w:pPr>
                              <w:r w:rsidRPr="005B7C81">
                                <w:rPr>
                                  <w:color w:val="4F81BD" w:themeColor="accent1"/>
                                </w:rPr>
                                <w:t>M</w:t>
                              </w:r>
                              <w:r>
                                <w:rPr>
                                  <w:color w:val="4F81BD" w:themeColor="accent1"/>
                                </w:rPr>
                                <w:t>-</w:t>
                              </w:r>
                              <w:r w:rsidRPr="005B7C81">
                                <w:t>apping</w:t>
                              </w:r>
                            </w:p>
                            <w:p w:rsidR="000E5987" w:rsidRPr="005B7C81" w:rsidRDefault="000E5987" w:rsidP="00D86A1B">
                              <w:pPr>
                                <w:pStyle w:val="EABodyText"/>
                                <w:ind w:firstLine="720"/>
                                <w:rPr>
                                  <w:color w:val="4F81BD" w:themeColor="accent1"/>
                                </w:rPr>
                              </w:pPr>
                              <w:r w:rsidRPr="005B7C81">
                                <w:rPr>
                                  <w:color w:val="4F81BD" w:themeColor="accent1"/>
                                </w:rPr>
                                <w:t>P</w:t>
                              </w:r>
                              <w:r>
                                <w:rPr>
                                  <w:color w:val="4F81BD" w:themeColor="accent1"/>
                                </w:rPr>
                                <w:t>-</w:t>
                              </w:r>
                              <w:r w:rsidRPr="005B7C81">
                                <w:t>review</w:t>
                              </w:r>
                            </w:p>
                            <w:p w:rsidR="000E5987" w:rsidRPr="005B7C81" w:rsidRDefault="000E5987" w:rsidP="00D86A1B">
                              <w:pPr>
                                <w:pStyle w:val="EABodyText"/>
                                <w:ind w:firstLine="720"/>
                                <w:rPr>
                                  <w:color w:val="4F81BD" w:themeColor="accent1"/>
                                </w:rPr>
                              </w:pPr>
                              <w:r w:rsidRPr="005B7C81">
                                <w:rPr>
                                  <w:color w:val="4F81BD" w:themeColor="accent1"/>
                                </w:rPr>
                                <w:t>A</w:t>
                              </w:r>
                              <w:r>
                                <w:rPr>
                                  <w:color w:val="4F81BD" w:themeColor="accent1"/>
                                </w:rPr>
                                <w:t>-</w:t>
                              </w:r>
                              <w:r w:rsidRPr="005B7C81">
                                <w:t>s</w:t>
                              </w:r>
                              <w:r>
                                <w:t>s</w:t>
                              </w:r>
                              <w:r w:rsidRPr="005B7C81">
                                <w:t>ess</w:t>
                              </w:r>
                            </w:p>
                            <w:p w:rsidR="000E5987" w:rsidRPr="005B7C81" w:rsidRDefault="000E5987" w:rsidP="00D86A1B">
                              <w:pPr>
                                <w:pStyle w:val="EABodyText"/>
                                <w:ind w:firstLine="720"/>
                                <w:rPr>
                                  <w:color w:val="4F81BD" w:themeColor="accent1"/>
                                </w:rPr>
                              </w:pPr>
                              <w:r w:rsidRPr="005B7C81">
                                <w:rPr>
                                  <w:color w:val="4F81BD" w:themeColor="accent1"/>
                                </w:rPr>
                                <w:t>C</w:t>
                              </w:r>
                              <w:r>
                                <w:rPr>
                                  <w:color w:val="4F81BD" w:themeColor="accent1"/>
                                </w:rPr>
                                <w:t>-</w:t>
                              </w:r>
                              <w:r w:rsidRPr="005B7C81">
                                <w:t>alculate</w:t>
                              </w:r>
                            </w:p>
                            <w:p w:rsidR="000E5987" w:rsidRPr="005B7C81" w:rsidRDefault="000E5987" w:rsidP="00D86A1B">
                              <w:pPr>
                                <w:pStyle w:val="EABodyText"/>
                                <w:ind w:firstLine="720"/>
                              </w:pPr>
                              <w:r w:rsidRPr="005B7C81">
                                <w:rPr>
                                  <w:color w:val="4F81BD" w:themeColor="accent1"/>
                                </w:rPr>
                                <w:t>T</w:t>
                              </w:r>
                              <w:r>
                                <w:rPr>
                                  <w:color w:val="4F81BD" w:themeColor="accent1"/>
                                </w:rPr>
                                <w:t>-</w:t>
                              </w:r>
                              <w:r>
                                <w:t>he Final Stage</w:t>
                              </w:r>
                            </w:p>
                            <w:p w:rsidR="000E5987" w:rsidRDefault="000E5987" w:rsidP="00D86A1B"/>
                          </w:txbxContent>
                        </wps:txbx>
                        <wps:bodyPr rot="0" vert="horz" wrap="square" lIns="91440" tIns="45720" rIns="91440" bIns="45720" anchor="t" anchorCtr="0">
                          <a:noAutofit/>
                        </wps:bodyPr>
                      </wps:wsp>
                      <wps:wsp>
                        <wps:cNvPr id="9" name="Text Box 2" descr="An IMPACT Equality Analysis contains six steps for implementation. The purpose of this exercise is to review a policy, function, practice or provision to establish whether there is a negative effect or positive impact on particular social groups. This enables the organisation to demonstrate it does not discriminate and, where possible, it promotes equality.&#10;It also helps staff think carefully about the likely impact of their work on protected groups and take action to improve services and projects for local people where it has a positive or negative impact.&#10;" title="Equality Analysis Template"/>
                        <wps:cNvSpPr txBox="1">
                          <a:spLocks noChangeArrowheads="1"/>
                        </wps:cNvSpPr>
                        <wps:spPr bwMode="auto">
                          <a:xfrm>
                            <a:off x="2647950" y="0"/>
                            <a:ext cx="6372225" cy="1552575"/>
                          </a:xfrm>
                          <a:prstGeom prst="rect">
                            <a:avLst/>
                          </a:prstGeom>
                          <a:solidFill>
                            <a:srgbClr val="FFFFFF"/>
                          </a:solidFill>
                          <a:ln w="9525">
                            <a:solidFill>
                              <a:srgbClr val="000000"/>
                            </a:solidFill>
                            <a:miter lim="800000"/>
                            <a:headEnd/>
                            <a:tailEnd/>
                          </a:ln>
                        </wps:spPr>
                        <wps:txbx>
                          <w:txbxContent>
                            <w:p w:rsidR="000E5987" w:rsidRDefault="000E5987" w:rsidP="00D86A1B">
                              <w:pPr>
                                <w:pStyle w:val="EABodyText"/>
                                <w:jc w:val="center"/>
                              </w:pPr>
                              <w:r>
                                <w:t xml:space="preserve">Equality </w:t>
                              </w:r>
                              <w:r w:rsidRPr="009D23B6">
                                <w:t>Analysis Template</w:t>
                              </w:r>
                            </w:p>
                            <w:p w:rsidR="000E5987" w:rsidRDefault="000E5987" w:rsidP="00D86A1B">
                              <w:pPr>
                                <w:pStyle w:val="EABodyText"/>
                                <w:rPr>
                                  <w:sz w:val="22"/>
                                  <w:szCs w:val="22"/>
                                </w:rPr>
                              </w:pPr>
                            </w:p>
                            <w:p w:rsidR="000E5987" w:rsidRDefault="000E5987" w:rsidP="0002315C">
                              <w:pPr>
                                <w:pStyle w:val="EABodyText"/>
                                <w:rPr>
                                  <w:sz w:val="22"/>
                                  <w:szCs w:val="22"/>
                                </w:rPr>
                              </w:pPr>
                              <w:r>
                                <w:rPr>
                                  <w:sz w:val="22"/>
                                  <w:szCs w:val="22"/>
                                </w:rPr>
                                <w:t xml:space="preserve">An </w:t>
                              </w:r>
                              <w:r w:rsidRPr="000D04FF">
                                <w:rPr>
                                  <w:color w:val="4F81BD" w:themeColor="accent1"/>
                                  <w:sz w:val="22"/>
                                  <w:szCs w:val="22"/>
                                </w:rPr>
                                <w:t>IMPACT</w:t>
                              </w:r>
                              <w:r>
                                <w:rPr>
                                  <w:sz w:val="22"/>
                                  <w:szCs w:val="22"/>
                                </w:rPr>
                                <w:t xml:space="preserve"> Equality A</w:t>
                              </w:r>
                              <w:r w:rsidRPr="009D23B6">
                                <w:rPr>
                                  <w:sz w:val="22"/>
                                  <w:szCs w:val="22"/>
                                </w:rPr>
                                <w:t>nalysis</w:t>
                              </w:r>
                              <w:r>
                                <w:rPr>
                                  <w:sz w:val="22"/>
                                  <w:szCs w:val="22"/>
                                </w:rPr>
                                <w:t xml:space="preserve"> contains six steps for implementation. The purpose of this exercise is to review</w:t>
                              </w:r>
                              <w:r w:rsidRPr="009D23B6">
                                <w:rPr>
                                  <w:sz w:val="22"/>
                                  <w:szCs w:val="22"/>
                                </w:rPr>
                                <w:t xml:space="preserve"> a policy / function / practice or provision </w:t>
                              </w:r>
                              <w:r>
                                <w:rPr>
                                  <w:sz w:val="22"/>
                                  <w:szCs w:val="22"/>
                                </w:rPr>
                                <w:t>to establish</w:t>
                              </w:r>
                              <w:r w:rsidRPr="009D23B6">
                                <w:rPr>
                                  <w:sz w:val="22"/>
                                  <w:szCs w:val="22"/>
                                </w:rPr>
                                <w:t xml:space="preserve"> whether there is a negative effect or </w:t>
                              </w:r>
                              <w:r>
                                <w:rPr>
                                  <w:sz w:val="22"/>
                                  <w:szCs w:val="22"/>
                                </w:rPr>
                                <w:t xml:space="preserve">positive </w:t>
                              </w:r>
                              <w:r w:rsidRPr="009D23B6">
                                <w:rPr>
                                  <w:sz w:val="22"/>
                                  <w:szCs w:val="22"/>
                                </w:rPr>
                                <w:t>impact on part</w:t>
                              </w:r>
                              <w:r>
                                <w:rPr>
                                  <w:sz w:val="22"/>
                                  <w:szCs w:val="22"/>
                                </w:rPr>
                                <w:t>icular social groups. T</w:t>
                              </w:r>
                              <w:r w:rsidRPr="009D23B6">
                                <w:rPr>
                                  <w:sz w:val="22"/>
                                  <w:szCs w:val="22"/>
                                </w:rPr>
                                <w:t>his enables the organisation to demonstrate it does not discriminate and, where possible, it promotes equality.</w:t>
                              </w:r>
                            </w:p>
                            <w:p w:rsidR="000E5987" w:rsidRPr="009D23B6" w:rsidRDefault="000E5987" w:rsidP="0002315C">
                              <w:pPr>
                                <w:pStyle w:val="EABodyText"/>
                                <w:rPr>
                                  <w:sz w:val="22"/>
                                  <w:szCs w:val="22"/>
                                </w:rPr>
                              </w:pPr>
                              <w:r w:rsidRPr="009D23B6">
                                <w:rPr>
                                  <w:sz w:val="22"/>
                                  <w:szCs w:val="22"/>
                                </w:rPr>
                                <w:t>It also helps staff think carefully about the likely impact of their work on protected groups and take action to improve services and projects for local people where it has a positive or negative impact.</w:t>
                              </w:r>
                            </w:p>
                            <w:p w:rsidR="000E5987" w:rsidRDefault="000E5987" w:rsidP="00D86A1B"/>
                          </w:txbxContent>
                        </wps:txbx>
                        <wps:bodyPr rot="0" vert="horz" wrap="square" lIns="91440" tIns="45720" rIns="91440" bIns="45720" anchor="t" anchorCtr="0">
                          <a:noAutofit/>
                        </wps:bodyPr>
                      </wps:wsp>
                    </wpg:wgp>
                  </a:graphicData>
                </a:graphic>
              </wp:inline>
            </w:drawing>
          </mc:Choice>
          <mc:Fallback>
            <w:pict>
              <v:group id="Group 2" o:spid="_x0000_s1026" style="width:710.25pt;height:122.25pt;mso-position-horizontal-relative:char;mso-position-vertical-relative:line" coordsize="90201,15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">
                <v:shapetype id="_x0000_t202" coordsize="21600,21600" o:spt="202" path="m,l,21600r21600,l21600,xe">
                  <v:stroke joinstyle="miter"/>
                  <v:path gradientshapeok="t" o:connecttype="rect"/>
                </v:shapetype>
                <v:shape id="_x0000_s1027" type="#_x0000_t202" alt="Item, Mapping, Preview, Assess, Calculate, The Final Stage.&#10;" style="position:absolute;width:25146;height:15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UgHcMA&#10;AADaAAAADwAAAGRycy9kb3ducmV2LnhtbESPQWvCQBSE70L/w/IKXkQ3tSVq6ioiWPTWWtHrI/tM&#10;QrNv0901xn/vCoUeh5n5hpkvO1OLlpyvLCt4GSUgiHOrKy4UHL43wykIH5A11pZJwY08LBdPvTlm&#10;2l75i9p9KESEsM9QQRlCk0np85IM+pFtiKN3ts5giNIVUju8Rrip5ThJUmmw4rhQYkPrkvKf/cUo&#10;mL5t25PfvX4e8/Rcz8Jg0n78OqX6z93qHUSgLvyH/9pbrSCFx5V4A+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UgHcMAAADaAAAADwAAAAAAAAAAAAAAAACYAgAAZHJzL2Rv&#10;d25yZXYueG1sUEsFBgAAAAAEAAQA9QAAAIgDAAAAAA==&#10;">
                  <v:textbox>
                    <w:txbxContent>
                      <w:p w:rsidR="000E5987" w:rsidRPr="000D04FF" w:rsidRDefault="000E5987" w:rsidP="00D86A1B">
                        <w:pPr>
                          <w:pStyle w:val="EABodyText"/>
                        </w:pPr>
                        <w:r>
                          <w:t xml:space="preserve">6 </w:t>
                        </w:r>
                        <w:r w:rsidRPr="000D04FF">
                          <w:t>Steps for Implementation</w:t>
                        </w:r>
                      </w:p>
                      <w:p w:rsidR="000E5987" w:rsidRPr="005B7C81" w:rsidRDefault="000E5987" w:rsidP="00D86A1B">
                        <w:pPr>
                          <w:pStyle w:val="EABodyText"/>
                          <w:ind w:firstLine="720"/>
                          <w:rPr>
                            <w:color w:val="4F81BD" w:themeColor="accent1"/>
                          </w:rPr>
                        </w:pPr>
                        <w:r w:rsidRPr="005B7C81">
                          <w:rPr>
                            <w:color w:val="4F81BD" w:themeColor="accent1"/>
                          </w:rPr>
                          <w:t>I</w:t>
                        </w:r>
                        <w:r>
                          <w:rPr>
                            <w:color w:val="4F81BD" w:themeColor="accent1"/>
                          </w:rPr>
                          <w:t>-</w:t>
                        </w:r>
                        <w:r w:rsidRPr="005B7C81">
                          <w:t>tem</w:t>
                        </w:r>
                      </w:p>
                      <w:p w:rsidR="000E5987" w:rsidRPr="005B7C81" w:rsidRDefault="000E5987" w:rsidP="00D86A1B">
                        <w:pPr>
                          <w:pStyle w:val="EABodyText"/>
                          <w:ind w:firstLine="720"/>
                          <w:rPr>
                            <w:color w:val="4F81BD" w:themeColor="accent1"/>
                          </w:rPr>
                        </w:pPr>
                        <w:r w:rsidRPr="005B7C81">
                          <w:rPr>
                            <w:color w:val="4F81BD" w:themeColor="accent1"/>
                          </w:rPr>
                          <w:t>M</w:t>
                        </w:r>
                        <w:r>
                          <w:rPr>
                            <w:color w:val="4F81BD" w:themeColor="accent1"/>
                          </w:rPr>
                          <w:t>-</w:t>
                        </w:r>
                        <w:r w:rsidRPr="005B7C81">
                          <w:t>apping</w:t>
                        </w:r>
                      </w:p>
                      <w:p w:rsidR="000E5987" w:rsidRPr="005B7C81" w:rsidRDefault="000E5987" w:rsidP="00D86A1B">
                        <w:pPr>
                          <w:pStyle w:val="EABodyText"/>
                          <w:ind w:firstLine="720"/>
                          <w:rPr>
                            <w:color w:val="4F81BD" w:themeColor="accent1"/>
                          </w:rPr>
                        </w:pPr>
                        <w:r w:rsidRPr="005B7C81">
                          <w:rPr>
                            <w:color w:val="4F81BD" w:themeColor="accent1"/>
                          </w:rPr>
                          <w:t>P</w:t>
                        </w:r>
                        <w:r>
                          <w:rPr>
                            <w:color w:val="4F81BD" w:themeColor="accent1"/>
                          </w:rPr>
                          <w:t>-</w:t>
                        </w:r>
                        <w:r w:rsidRPr="005B7C81">
                          <w:t>review</w:t>
                        </w:r>
                      </w:p>
                      <w:p w:rsidR="000E5987" w:rsidRPr="005B7C81" w:rsidRDefault="000E5987" w:rsidP="00D86A1B">
                        <w:pPr>
                          <w:pStyle w:val="EABodyText"/>
                          <w:ind w:firstLine="720"/>
                          <w:rPr>
                            <w:color w:val="4F81BD" w:themeColor="accent1"/>
                          </w:rPr>
                        </w:pPr>
                        <w:r w:rsidRPr="005B7C81">
                          <w:rPr>
                            <w:color w:val="4F81BD" w:themeColor="accent1"/>
                          </w:rPr>
                          <w:t>A</w:t>
                        </w:r>
                        <w:r>
                          <w:rPr>
                            <w:color w:val="4F81BD" w:themeColor="accent1"/>
                          </w:rPr>
                          <w:t>-</w:t>
                        </w:r>
                        <w:r w:rsidRPr="005B7C81">
                          <w:t>s</w:t>
                        </w:r>
                        <w:r>
                          <w:t>s</w:t>
                        </w:r>
                        <w:r w:rsidRPr="005B7C81">
                          <w:t>ess</w:t>
                        </w:r>
                      </w:p>
                      <w:p w:rsidR="000E5987" w:rsidRPr="005B7C81" w:rsidRDefault="000E5987" w:rsidP="00D86A1B">
                        <w:pPr>
                          <w:pStyle w:val="EABodyText"/>
                          <w:ind w:firstLine="720"/>
                          <w:rPr>
                            <w:color w:val="4F81BD" w:themeColor="accent1"/>
                          </w:rPr>
                        </w:pPr>
                        <w:r w:rsidRPr="005B7C81">
                          <w:rPr>
                            <w:color w:val="4F81BD" w:themeColor="accent1"/>
                          </w:rPr>
                          <w:t>C</w:t>
                        </w:r>
                        <w:r>
                          <w:rPr>
                            <w:color w:val="4F81BD" w:themeColor="accent1"/>
                          </w:rPr>
                          <w:t>-</w:t>
                        </w:r>
                        <w:r w:rsidRPr="005B7C81">
                          <w:t>alculate</w:t>
                        </w:r>
                      </w:p>
                      <w:p w:rsidR="000E5987" w:rsidRPr="005B7C81" w:rsidRDefault="000E5987" w:rsidP="00D86A1B">
                        <w:pPr>
                          <w:pStyle w:val="EABodyText"/>
                          <w:ind w:firstLine="720"/>
                        </w:pPr>
                        <w:r w:rsidRPr="005B7C81">
                          <w:rPr>
                            <w:color w:val="4F81BD" w:themeColor="accent1"/>
                          </w:rPr>
                          <w:t>T</w:t>
                        </w:r>
                        <w:r>
                          <w:rPr>
                            <w:color w:val="4F81BD" w:themeColor="accent1"/>
                          </w:rPr>
                          <w:t>-</w:t>
                        </w:r>
                        <w:r>
                          <w:t>he Final Stage</w:t>
                        </w:r>
                      </w:p>
                      <w:p w:rsidR="000E5987" w:rsidRDefault="000E5987" w:rsidP="00D86A1B"/>
                    </w:txbxContent>
                  </v:textbox>
                </v:shape>
                <v:shape id="_x0000_s1028" type="#_x0000_t202" alt="An IMPACT Equality Analysis contains six steps for implementation. The purpose of this exercise is to review a policy, function, practice or provision to establish whether there is a negative effect or positive impact on particular social groups. This enables the organisation to demonstrate it does not discriminate and, where possible, it promotes equality.&#10;It also helps staff think carefully about the likely impact of their work on protected groups and take action to improve services and projects for local people where it has a positive or negative impact.&#10;" style="position:absolute;left:26479;width:63722;height:15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0b8QA&#10;AADaAAAADwAAAGRycy9kb3ducmV2LnhtbESPW2sCMRSE34X+h3AKvohmq+Jlu1FKoWLfrIq+HjZn&#10;L3Rzsk3Sdfvvm4LQx2FmvmGybW8a0ZHztWUFT5MEBHFudc2lgvPpbbwC4QOyxsYyKfghD9vNwyDD&#10;VNsbf1B3DKWIEPYpKqhCaFMpfV6RQT+xLXH0CusMhihdKbXDW4SbRk6TZCEN1hwXKmzptaL88/ht&#10;FKzm++7q32eHS74omnUYLbvdl1Nq+Ni/PIMI1If/8L291wr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KtG/EAAAA2gAAAA8AAAAAAAAAAAAAAAAAmAIAAGRycy9k&#10;b3ducmV2LnhtbFBLBQYAAAAABAAEAPUAAACJAwAAAAA=&#10;">
                  <v:textbox>
                    <w:txbxContent>
                      <w:p w:rsidR="000E5987" w:rsidRDefault="000E5987" w:rsidP="00D86A1B">
                        <w:pPr>
                          <w:pStyle w:val="EABodyText"/>
                          <w:jc w:val="center"/>
                        </w:pPr>
                        <w:r>
                          <w:t xml:space="preserve">Equality </w:t>
                        </w:r>
                        <w:r w:rsidRPr="009D23B6">
                          <w:t>Analysis Template</w:t>
                        </w:r>
                      </w:p>
                      <w:p w:rsidR="000E5987" w:rsidRDefault="000E5987" w:rsidP="00D86A1B">
                        <w:pPr>
                          <w:pStyle w:val="EABodyText"/>
                          <w:rPr>
                            <w:sz w:val="22"/>
                            <w:szCs w:val="22"/>
                          </w:rPr>
                        </w:pPr>
                      </w:p>
                      <w:p w:rsidR="000E5987" w:rsidRDefault="000E5987" w:rsidP="0002315C">
                        <w:pPr>
                          <w:pStyle w:val="EABodyText"/>
                          <w:rPr>
                            <w:sz w:val="22"/>
                            <w:szCs w:val="22"/>
                          </w:rPr>
                        </w:pPr>
                        <w:r>
                          <w:rPr>
                            <w:sz w:val="22"/>
                            <w:szCs w:val="22"/>
                          </w:rPr>
                          <w:t xml:space="preserve">An </w:t>
                        </w:r>
                        <w:r w:rsidRPr="000D04FF">
                          <w:rPr>
                            <w:color w:val="4F81BD" w:themeColor="accent1"/>
                            <w:sz w:val="22"/>
                            <w:szCs w:val="22"/>
                          </w:rPr>
                          <w:t>IMPACT</w:t>
                        </w:r>
                        <w:r>
                          <w:rPr>
                            <w:sz w:val="22"/>
                            <w:szCs w:val="22"/>
                          </w:rPr>
                          <w:t xml:space="preserve"> Equality A</w:t>
                        </w:r>
                        <w:r w:rsidRPr="009D23B6">
                          <w:rPr>
                            <w:sz w:val="22"/>
                            <w:szCs w:val="22"/>
                          </w:rPr>
                          <w:t>nalysis</w:t>
                        </w:r>
                        <w:r>
                          <w:rPr>
                            <w:sz w:val="22"/>
                            <w:szCs w:val="22"/>
                          </w:rPr>
                          <w:t xml:space="preserve"> contains six steps for implementation. The purpose of this exercise is to review</w:t>
                        </w:r>
                        <w:r w:rsidRPr="009D23B6">
                          <w:rPr>
                            <w:sz w:val="22"/>
                            <w:szCs w:val="22"/>
                          </w:rPr>
                          <w:t xml:space="preserve"> a policy / function / practice or provision </w:t>
                        </w:r>
                        <w:r>
                          <w:rPr>
                            <w:sz w:val="22"/>
                            <w:szCs w:val="22"/>
                          </w:rPr>
                          <w:t>to establish</w:t>
                        </w:r>
                        <w:r w:rsidRPr="009D23B6">
                          <w:rPr>
                            <w:sz w:val="22"/>
                            <w:szCs w:val="22"/>
                          </w:rPr>
                          <w:t xml:space="preserve"> whether there is a negative effect or </w:t>
                        </w:r>
                        <w:r>
                          <w:rPr>
                            <w:sz w:val="22"/>
                            <w:szCs w:val="22"/>
                          </w:rPr>
                          <w:t xml:space="preserve">positive </w:t>
                        </w:r>
                        <w:r w:rsidRPr="009D23B6">
                          <w:rPr>
                            <w:sz w:val="22"/>
                            <w:szCs w:val="22"/>
                          </w:rPr>
                          <w:t>impact on part</w:t>
                        </w:r>
                        <w:r>
                          <w:rPr>
                            <w:sz w:val="22"/>
                            <w:szCs w:val="22"/>
                          </w:rPr>
                          <w:t>icular social groups. T</w:t>
                        </w:r>
                        <w:r w:rsidRPr="009D23B6">
                          <w:rPr>
                            <w:sz w:val="22"/>
                            <w:szCs w:val="22"/>
                          </w:rPr>
                          <w:t>his enables the organisation to demonstrate it does not discriminate and, where possible, it promotes equality.</w:t>
                        </w:r>
                      </w:p>
                      <w:p w:rsidR="000E5987" w:rsidRPr="009D23B6" w:rsidRDefault="000E5987" w:rsidP="0002315C">
                        <w:pPr>
                          <w:pStyle w:val="EABodyText"/>
                          <w:rPr>
                            <w:sz w:val="22"/>
                            <w:szCs w:val="22"/>
                          </w:rPr>
                        </w:pPr>
                        <w:r w:rsidRPr="009D23B6">
                          <w:rPr>
                            <w:sz w:val="22"/>
                            <w:szCs w:val="22"/>
                          </w:rPr>
                          <w:t>It also helps staff think carefully about the likely impact of their work on protected groups and take action to improve services and projects for local people where it has a positive or negative impact.</w:t>
                        </w:r>
                      </w:p>
                      <w:p w:rsidR="000E5987" w:rsidRDefault="000E5987" w:rsidP="00D86A1B"/>
                    </w:txbxContent>
                  </v:textbox>
                </v:shape>
                <w10:anchorlock/>
              </v:group>
            </w:pict>
          </mc:Fallback>
        </mc:AlternateContent>
      </w:r>
    </w:p>
    <w:p w:rsidR="0018347E" w:rsidRDefault="0018347E" w:rsidP="00E03CA6">
      <w:pPr>
        <w:pStyle w:val="EAFront-PageHeading"/>
      </w:pPr>
      <w:bookmarkStart w:id="1" w:name="_Toc395602367"/>
    </w:p>
    <w:p w:rsidR="00D86A1B" w:rsidRPr="0002315C" w:rsidRDefault="00D86A1B" w:rsidP="00E03CA6">
      <w:pPr>
        <w:pStyle w:val="EAFront-PageHeading"/>
      </w:pPr>
      <w:r w:rsidRPr="0002315C">
        <w:t>Table of Contents:</w:t>
      </w:r>
      <w:bookmarkEnd w:id="1"/>
    </w:p>
    <w:p w:rsidR="00E03CA6" w:rsidRDefault="0034511E">
      <w:pPr>
        <w:pStyle w:val="TOC1"/>
        <w:tabs>
          <w:tab w:val="right" w:leader="dot" w:pos="14674"/>
        </w:tabs>
        <w:rPr>
          <w:rFonts w:asciiTheme="minorHAnsi" w:eastAsiaTheme="minorEastAsia" w:hAnsiTheme="minorHAnsi" w:cstheme="minorBidi"/>
          <w:noProof/>
          <w:sz w:val="22"/>
          <w:szCs w:val="22"/>
        </w:rPr>
      </w:pPr>
      <w:r>
        <w:rPr>
          <w:b/>
        </w:rPr>
        <w:fldChar w:fldCharType="begin"/>
      </w:r>
      <w:r>
        <w:rPr>
          <w:b/>
        </w:rPr>
        <w:instrText xml:space="preserve"> TOC \o "1-3" </w:instrText>
      </w:r>
      <w:r>
        <w:rPr>
          <w:b/>
        </w:rPr>
        <w:fldChar w:fldCharType="separate"/>
      </w:r>
      <w:r w:rsidR="00E03CA6" w:rsidRPr="00031512">
        <w:rPr>
          <w:noProof/>
          <w:color w:val="4F81BD" w:themeColor="accent1"/>
        </w:rPr>
        <w:t xml:space="preserve">IMPACT </w:t>
      </w:r>
      <w:r w:rsidR="00E03CA6">
        <w:rPr>
          <w:noProof/>
        </w:rPr>
        <w:t>Equality Analysis (EA)</w:t>
      </w:r>
      <w:r w:rsidR="00E03CA6">
        <w:rPr>
          <w:noProof/>
        </w:rPr>
        <w:tab/>
      </w:r>
      <w:r w:rsidR="00E03CA6">
        <w:rPr>
          <w:noProof/>
        </w:rPr>
        <w:fldChar w:fldCharType="begin"/>
      </w:r>
      <w:r w:rsidR="00E03CA6">
        <w:rPr>
          <w:noProof/>
        </w:rPr>
        <w:instrText xml:space="preserve"> PAGEREF _Toc395602366 \h </w:instrText>
      </w:r>
      <w:r w:rsidR="00E03CA6">
        <w:rPr>
          <w:noProof/>
        </w:rPr>
      </w:r>
      <w:r w:rsidR="00E03CA6">
        <w:rPr>
          <w:noProof/>
        </w:rPr>
        <w:fldChar w:fldCharType="separate"/>
      </w:r>
      <w:r w:rsidR="00F76B7B">
        <w:rPr>
          <w:noProof/>
        </w:rPr>
        <w:t>1</w:t>
      </w:r>
      <w:r w:rsidR="00E03CA6">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Pr>
          <w:noProof/>
        </w:rPr>
        <w:t>Table of Contents:</w:t>
      </w:r>
      <w:r>
        <w:rPr>
          <w:noProof/>
        </w:rPr>
        <w:tab/>
      </w:r>
      <w:r>
        <w:rPr>
          <w:noProof/>
        </w:rPr>
        <w:fldChar w:fldCharType="begin"/>
      </w:r>
      <w:r>
        <w:rPr>
          <w:noProof/>
        </w:rPr>
        <w:instrText xml:space="preserve"> PAGEREF _Toc395602367 \h </w:instrText>
      </w:r>
      <w:r>
        <w:rPr>
          <w:noProof/>
        </w:rPr>
      </w:r>
      <w:r>
        <w:rPr>
          <w:noProof/>
        </w:rPr>
        <w:fldChar w:fldCharType="separate"/>
      </w:r>
      <w:r w:rsidR="00F76B7B">
        <w:rPr>
          <w:noProof/>
        </w:rPr>
        <w:t>2</w:t>
      </w:r>
      <w:r>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Pr>
          <w:noProof/>
        </w:rPr>
        <w:t xml:space="preserve">STEP 1. </w:t>
      </w:r>
      <w:r w:rsidRPr="00031512">
        <w:rPr>
          <w:noProof/>
          <w:color w:val="4F81BD" w:themeColor="accent1"/>
        </w:rPr>
        <w:t>I-</w:t>
      </w:r>
      <w:r>
        <w:rPr>
          <w:noProof/>
        </w:rPr>
        <w:t>tem</w:t>
      </w:r>
      <w:r>
        <w:rPr>
          <w:noProof/>
        </w:rPr>
        <w:tab/>
      </w:r>
      <w:r>
        <w:rPr>
          <w:noProof/>
        </w:rPr>
        <w:fldChar w:fldCharType="begin"/>
      </w:r>
      <w:r>
        <w:rPr>
          <w:noProof/>
        </w:rPr>
        <w:instrText xml:space="preserve"> PAGEREF _Toc395602368 \h </w:instrText>
      </w:r>
      <w:r>
        <w:rPr>
          <w:noProof/>
        </w:rPr>
      </w:r>
      <w:r>
        <w:rPr>
          <w:noProof/>
        </w:rPr>
        <w:fldChar w:fldCharType="separate"/>
      </w:r>
      <w:r w:rsidR="00F76B7B">
        <w:rPr>
          <w:noProof/>
        </w:rPr>
        <w:t>3</w:t>
      </w:r>
      <w:r>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Pr>
          <w:noProof/>
        </w:rPr>
        <w:t xml:space="preserve">STEP 2. </w:t>
      </w:r>
      <w:r w:rsidRPr="00031512">
        <w:rPr>
          <w:noProof/>
          <w:color w:val="4F81BD" w:themeColor="accent1"/>
        </w:rPr>
        <w:t>M-</w:t>
      </w:r>
      <w:r>
        <w:rPr>
          <w:noProof/>
        </w:rPr>
        <w:t>apping Your Outcomes</w:t>
      </w:r>
      <w:r>
        <w:rPr>
          <w:noProof/>
        </w:rPr>
        <w:tab/>
      </w:r>
      <w:r>
        <w:rPr>
          <w:noProof/>
        </w:rPr>
        <w:fldChar w:fldCharType="begin"/>
      </w:r>
      <w:r>
        <w:rPr>
          <w:noProof/>
        </w:rPr>
        <w:instrText xml:space="preserve"> PAGEREF _Toc395602369 \h </w:instrText>
      </w:r>
      <w:r>
        <w:rPr>
          <w:noProof/>
        </w:rPr>
      </w:r>
      <w:r>
        <w:rPr>
          <w:noProof/>
        </w:rPr>
        <w:fldChar w:fldCharType="separate"/>
      </w:r>
      <w:r w:rsidR="00F76B7B">
        <w:rPr>
          <w:noProof/>
        </w:rPr>
        <w:t>5</w:t>
      </w:r>
      <w:r>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Pr>
          <w:noProof/>
        </w:rPr>
        <w:t xml:space="preserve">STEP 3. </w:t>
      </w:r>
      <w:r w:rsidRPr="00031512">
        <w:rPr>
          <w:noProof/>
          <w:color w:val="4F81BD" w:themeColor="accent1"/>
        </w:rPr>
        <w:t>P-</w:t>
      </w:r>
      <w:r>
        <w:rPr>
          <w:noProof/>
        </w:rPr>
        <w:t>review of Your Document</w:t>
      </w:r>
      <w:r>
        <w:rPr>
          <w:noProof/>
        </w:rPr>
        <w:tab/>
      </w:r>
      <w:r>
        <w:rPr>
          <w:noProof/>
        </w:rPr>
        <w:fldChar w:fldCharType="begin"/>
      </w:r>
      <w:r>
        <w:rPr>
          <w:noProof/>
        </w:rPr>
        <w:instrText xml:space="preserve"> PAGEREF _Toc395602370 \h </w:instrText>
      </w:r>
      <w:r>
        <w:rPr>
          <w:noProof/>
        </w:rPr>
      </w:r>
      <w:r>
        <w:rPr>
          <w:noProof/>
        </w:rPr>
        <w:fldChar w:fldCharType="separate"/>
      </w:r>
      <w:r w:rsidR="00F76B7B">
        <w:rPr>
          <w:noProof/>
        </w:rPr>
        <w:t>6</w:t>
      </w:r>
      <w:r>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Pr>
          <w:noProof/>
        </w:rPr>
        <w:t xml:space="preserve">STEP 4. </w:t>
      </w:r>
      <w:r w:rsidRPr="00031512">
        <w:rPr>
          <w:noProof/>
          <w:color w:val="4F81BD" w:themeColor="accent1"/>
        </w:rPr>
        <w:t>A-</w:t>
      </w:r>
      <w:r>
        <w:rPr>
          <w:noProof/>
        </w:rPr>
        <w:t>ssess Your Evidence</w:t>
      </w:r>
      <w:r>
        <w:rPr>
          <w:noProof/>
        </w:rPr>
        <w:tab/>
      </w:r>
      <w:r>
        <w:rPr>
          <w:noProof/>
        </w:rPr>
        <w:fldChar w:fldCharType="begin"/>
      </w:r>
      <w:r>
        <w:rPr>
          <w:noProof/>
        </w:rPr>
        <w:instrText xml:space="preserve"> PAGEREF _Toc395602371 \h </w:instrText>
      </w:r>
      <w:r>
        <w:rPr>
          <w:noProof/>
        </w:rPr>
      </w:r>
      <w:r>
        <w:rPr>
          <w:noProof/>
        </w:rPr>
        <w:fldChar w:fldCharType="separate"/>
      </w:r>
      <w:r w:rsidR="00F76B7B">
        <w:rPr>
          <w:noProof/>
        </w:rPr>
        <w:t>27</w:t>
      </w:r>
      <w:r>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Pr>
          <w:noProof/>
        </w:rPr>
        <w:t xml:space="preserve">STEP 5. </w:t>
      </w:r>
      <w:r w:rsidRPr="00031512">
        <w:rPr>
          <w:noProof/>
          <w:color w:val="4F81BD" w:themeColor="accent1"/>
        </w:rPr>
        <w:t>C-</w:t>
      </w:r>
      <w:r>
        <w:rPr>
          <w:noProof/>
        </w:rPr>
        <w:t>alculate Overall  Impact</w:t>
      </w:r>
      <w:r>
        <w:rPr>
          <w:noProof/>
        </w:rPr>
        <w:tab/>
      </w:r>
      <w:r>
        <w:rPr>
          <w:noProof/>
        </w:rPr>
        <w:fldChar w:fldCharType="begin"/>
      </w:r>
      <w:r>
        <w:rPr>
          <w:noProof/>
        </w:rPr>
        <w:instrText xml:space="preserve"> PAGEREF _Toc395602372 \h </w:instrText>
      </w:r>
      <w:r>
        <w:rPr>
          <w:noProof/>
        </w:rPr>
      </w:r>
      <w:r>
        <w:rPr>
          <w:noProof/>
        </w:rPr>
        <w:fldChar w:fldCharType="separate"/>
      </w:r>
      <w:r w:rsidR="00F76B7B">
        <w:rPr>
          <w:noProof/>
        </w:rPr>
        <w:t>29</w:t>
      </w:r>
      <w:r>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Pr>
          <w:noProof/>
        </w:rPr>
        <w:t xml:space="preserve">STEP 6. </w:t>
      </w:r>
      <w:r w:rsidRPr="00031512">
        <w:rPr>
          <w:noProof/>
          <w:color w:val="4F81BD" w:themeColor="accent1"/>
        </w:rPr>
        <w:t>T-</w:t>
      </w:r>
      <w:r>
        <w:rPr>
          <w:noProof/>
        </w:rPr>
        <w:t>he Final Stage</w:t>
      </w:r>
      <w:r>
        <w:rPr>
          <w:noProof/>
        </w:rPr>
        <w:tab/>
      </w:r>
      <w:r>
        <w:rPr>
          <w:noProof/>
        </w:rPr>
        <w:fldChar w:fldCharType="begin"/>
      </w:r>
      <w:r>
        <w:rPr>
          <w:noProof/>
        </w:rPr>
        <w:instrText xml:space="preserve"> PAGEREF _Toc395602373 \h </w:instrText>
      </w:r>
      <w:r>
        <w:rPr>
          <w:noProof/>
        </w:rPr>
      </w:r>
      <w:r>
        <w:rPr>
          <w:noProof/>
        </w:rPr>
        <w:fldChar w:fldCharType="separate"/>
      </w:r>
      <w:r w:rsidR="00F76B7B">
        <w:rPr>
          <w:noProof/>
        </w:rPr>
        <w:t>30</w:t>
      </w:r>
      <w:r>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sidRPr="00031512">
        <w:rPr>
          <w:noProof/>
          <w:color w:val="4F81BD" w:themeColor="accent1"/>
        </w:rPr>
        <w:t xml:space="preserve">IMPACT </w:t>
      </w:r>
      <w:r>
        <w:rPr>
          <w:noProof/>
        </w:rPr>
        <w:t>Equality Analysis (EA)</w:t>
      </w:r>
      <w:r>
        <w:rPr>
          <w:noProof/>
        </w:rPr>
        <w:tab/>
      </w:r>
      <w:r>
        <w:rPr>
          <w:noProof/>
        </w:rPr>
        <w:fldChar w:fldCharType="begin"/>
      </w:r>
      <w:r>
        <w:rPr>
          <w:noProof/>
        </w:rPr>
        <w:instrText xml:space="preserve"> PAGEREF _Toc395602374 \h </w:instrText>
      </w:r>
      <w:r>
        <w:rPr>
          <w:noProof/>
        </w:rPr>
      </w:r>
      <w:r>
        <w:rPr>
          <w:noProof/>
        </w:rPr>
        <w:fldChar w:fldCharType="separate"/>
      </w:r>
      <w:r w:rsidR="00F76B7B">
        <w:rPr>
          <w:noProof/>
        </w:rPr>
        <w:t>31</w:t>
      </w:r>
      <w:r>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Pr>
          <w:noProof/>
        </w:rPr>
        <w:t>Frequently Asked Questions (FAQ)</w:t>
      </w:r>
      <w:r>
        <w:rPr>
          <w:noProof/>
        </w:rPr>
        <w:tab/>
      </w:r>
      <w:r>
        <w:rPr>
          <w:noProof/>
        </w:rPr>
        <w:fldChar w:fldCharType="begin"/>
      </w:r>
      <w:r>
        <w:rPr>
          <w:noProof/>
        </w:rPr>
        <w:instrText xml:space="preserve"> PAGEREF _Toc395602375 \h </w:instrText>
      </w:r>
      <w:r>
        <w:rPr>
          <w:noProof/>
        </w:rPr>
      </w:r>
      <w:r>
        <w:rPr>
          <w:noProof/>
        </w:rPr>
        <w:fldChar w:fldCharType="separate"/>
      </w:r>
      <w:r w:rsidR="00F76B7B">
        <w:rPr>
          <w:noProof/>
        </w:rPr>
        <w:t>31</w:t>
      </w:r>
      <w:r>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Pr>
          <w:noProof/>
        </w:rPr>
        <w:t>Key Equalities Legislation and National Policy</w:t>
      </w:r>
      <w:r>
        <w:rPr>
          <w:noProof/>
        </w:rPr>
        <w:tab/>
      </w:r>
      <w:r>
        <w:rPr>
          <w:noProof/>
        </w:rPr>
        <w:fldChar w:fldCharType="begin"/>
      </w:r>
      <w:r>
        <w:rPr>
          <w:noProof/>
        </w:rPr>
        <w:instrText xml:space="preserve"> PAGEREF _Toc395602376 \h </w:instrText>
      </w:r>
      <w:r>
        <w:rPr>
          <w:noProof/>
        </w:rPr>
      </w:r>
      <w:r>
        <w:rPr>
          <w:noProof/>
        </w:rPr>
        <w:fldChar w:fldCharType="separate"/>
      </w:r>
      <w:r w:rsidR="00F76B7B">
        <w:rPr>
          <w:noProof/>
        </w:rPr>
        <w:t>43</w:t>
      </w:r>
      <w:r>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Pr>
          <w:noProof/>
        </w:rPr>
        <w:t>Background and further information:</w:t>
      </w:r>
      <w:r>
        <w:rPr>
          <w:noProof/>
        </w:rPr>
        <w:tab/>
      </w:r>
      <w:r>
        <w:rPr>
          <w:noProof/>
        </w:rPr>
        <w:fldChar w:fldCharType="begin"/>
      </w:r>
      <w:r>
        <w:rPr>
          <w:noProof/>
        </w:rPr>
        <w:instrText xml:space="preserve"> PAGEREF _Toc395602377 \h </w:instrText>
      </w:r>
      <w:r>
        <w:rPr>
          <w:noProof/>
        </w:rPr>
      </w:r>
      <w:r>
        <w:rPr>
          <w:noProof/>
        </w:rPr>
        <w:fldChar w:fldCharType="separate"/>
      </w:r>
      <w:r w:rsidR="00F76B7B">
        <w:rPr>
          <w:noProof/>
        </w:rPr>
        <w:t>47</w:t>
      </w:r>
      <w:r>
        <w:rPr>
          <w:noProof/>
        </w:rPr>
        <w:fldChar w:fldCharType="end"/>
      </w:r>
    </w:p>
    <w:p w:rsidR="00E03CA6" w:rsidRDefault="00E03CA6">
      <w:pPr>
        <w:pStyle w:val="TOC1"/>
        <w:tabs>
          <w:tab w:val="right" w:leader="dot" w:pos="14674"/>
        </w:tabs>
        <w:rPr>
          <w:rFonts w:asciiTheme="minorHAnsi" w:eastAsiaTheme="minorEastAsia" w:hAnsiTheme="minorHAnsi" w:cstheme="minorBidi"/>
          <w:noProof/>
          <w:sz w:val="22"/>
          <w:szCs w:val="22"/>
        </w:rPr>
      </w:pPr>
      <w:r w:rsidRPr="00031512">
        <w:rPr>
          <w:noProof/>
          <w:color w:val="4F81BD" w:themeColor="accent1"/>
        </w:rPr>
        <w:t xml:space="preserve">IMPACT </w:t>
      </w:r>
      <w:r>
        <w:rPr>
          <w:noProof/>
        </w:rPr>
        <w:t>Equality Analysis (EA) Flowchart</w:t>
      </w:r>
      <w:r>
        <w:rPr>
          <w:noProof/>
        </w:rPr>
        <w:tab/>
      </w:r>
      <w:r>
        <w:rPr>
          <w:noProof/>
        </w:rPr>
        <w:fldChar w:fldCharType="begin"/>
      </w:r>
      <w:r>
        <w:rPr>
          <w:noProof/>
        </w:rPr>
        <w:instrText xml:space="preserve"> PAGEREF _Toc395602378 \h </w:instrText>
      </w:r>
      <w:r>
        <w:rPr>
          <w:noProof/>
        </w:rPr>
      </w:r>
      <w:r>
        <w:rPr>
          <w:noProof/>
        </w:rPr>
        <w:fldChar w:fldCharType="separate"/>
      </w:r>
      <w:r w:rsidR="00F76B7B">
        <w:rPr>
          <w:noProof/>
        </w:rPr>
        <w:t>48</w:t>
      </w:r>
      <w:r>
        <w:rPr>
          <w:noProof/>
        </w:rPr>
        <w:fldChar w:fldCharType="end"/>
      </w:r>
    </w:p>
    <w:p w:rsidR="008D7B45" w:rsidRDefault="0034511E" w:rsidP="00D86A1B">
      <w:pPr>
        <w:pStyle w:val="EATitle"/>
        <w:rPr>
          <w:rFonts w:cs="Times New Roman"/>
          <w:b w:val="0"/>
          <w:u w:val="none"/>
        </w:rPr>
        <w:sectPr w:rsidR="008D7B45" w:rsidSect="008D7B45">
          <w:headerReference w:type="default" r:id="rId12"/>
          <w:pgSz w:w="16838" w:h="11906" w:orient="landscape"/>
          <w:pgMar w:top="1077" w:right="1077" w:bottom="1133" w:left="1077" w:header="708" w:footer="708" w:gutter="0"/>
          <w:cols w:space="708"/>
          <w:docGrid w:linePitch="360"/>
        </w:sectPr>
      </w:pPr>
      <w:r>
        <w:rPr>
          <w:b w:val="0"/>
          <w:u w:val="none"/>
        </w:rPr>
        <w:fldChar w:fldCharType="end"/>
      </w:r>
    </w:p>
    <w:p w:rsidR="0002315C" w:rsidRDefault="0002315C" w:rsidP="0002315C">
      <w:pPr>
        <w:pStyle w:val="EATitle"/>
      </w:pPr>
    </w:p>
    <w:p w:rsidR="00D86A1B" w:rsidRPr="00873E3C" w:rsidRDefault="00D86A1B" w:rsidP="0002315C">
      <w:pPr>
        <w:pStyle w:val="EAFront-PageHeading"/>
        <w:rPr>
          <w:color w:val="4F81BD" w:themeColor="accent1"/>
        </w:rPr>
      </w:pPr>
      <w:bookmarkStart w:id="2" w:name="_Toc395602368"/>
      <w:r w:rsidRPr="00873E3C">
        <w:t xml:space="preserve">STEP 1. </w:t>
      </w:r>
      <w:r w:rsidRPr="00873E3C">
        <w:rPr>
          <w:color w:val="4F81BD" w:themeColor="accent1"/>
        </w:rPr>
        <w:t>I-</w:t>
      </w:r>
      <w:r w:rsidRPr="00873E3C">
        <w:t>tem</w:t>
      </w:r>
      <w:bookmarkEnd w:id="2"/>
    </w:p>
    <w:p w:rsidR="00D86A1B" w:rsidRPr="00873E3C" w:rsidRDefault="00D86A1B" w:rsidP="00D86A1B">
      <w:pPr>
        <w:rPr>
          <w:rFonts w:cs="Arial"/>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20"/>
        <w:gridCol w:w="8254"/>
      </w:tblGrid>
      <w:tr w:rsidR="00D86A1B" w:rsidRPr="00873E3C" w:rsidTr="00D86A1B">
        <w:tc>
          <w:tcPr>
            <w:tcW w:w="5920" w:type="dxa"/>
          </w:tcPr>
          <w:p w:rsidR="00D86A1B" w:rsidRPr="00904522" w:rsidRDefault="00D86A1B" w:rsidP="00D86A1B">
            <w:pPr>
              <w:pStyle w:val="EABodyText"/>
              <w:rPr>
                <w:b/>
              </w:rPr>
            </w:pPr>
            <w:r w:rsidRPr="00904522">
              <w:rPr>
                <w:b/>
              </w:rPr>
              <w:t>Title of the policy / function / practice or provision:</w:t>
            </w:r>
          </w:p>
        </w:tc>
        <w:tc>
          <w:tcPr>
            <w:tcW w:w="8254" w:type="dxa"/>
          </w:tcPr>
          <w:p w:rsidR="00D86A1B" w:rsidRPr="00873E3C" w:rsidRDefault="00FA051F" w:rsidP="00FA051F">
            <w:pPr>
              <w:pStyle w:val="EABodyText"/>
            </w:pPr>
            <w:r>
              <w:t>Ex</w:t>
            </w:r>
            <w:r w:rsidR="006F3523">
              <w:t xml:space="preserve">tended Access </w:t>
            </w:r>
            <w:r>
              <w:t xml:space="preserve">to </w:t>
            </w:r>
            <w:r w:rsidR="006F3523">
              <w:t xml:space="preserve"> Primary Care </w:t>
            </w:r>
            <w:r>
              <w:t>services</w:t>
            </w:r>
          </w:p>
        </w:tc>
      </w:tr>
      <w:tr w:rsidR="00D86A1B" w:rsidRPr="00873E3C" w:rsidTr="00D86A1B">
        <w:tc>
          <w:tcPr>
            <w:tcW w:w="5920" w:type="dxa"/>
          </w:tcPr>
          <w:p w:rsidR="00D86A1B" w:rsidRPr="00904522" w:rsidRDefault="00D86A1B" w:rsidP="00D86A1B">
            <w:pPr>
              <w:pStyle w:val="EABodyText"/>
              <w:rPr>
                <w:b/>
              </w:rPr>
            </w:pPr>
            <w:r w:rsidRPr="00904522">
              <w:rPr>
                <w:b/>
              </w:rPr>
              <w:t>Is this a new</w:t>
            </w:r>
            <w:r w:rsidR="00B07E9F">
              <w:t xml:space="preserve"> </w:t>
            </w:r>
            <w:r w:rsidRPr="00904522">
              <w:rPr>
                <w:b/>
              </w:rPr>
              <w:t>/</w:t>
            </w:r>
            <w:r w:rsidR="00B07E9F">
              <w:t xml:space="preserve"> </w:t>
            </w:r>
            <w:r w:rsidRPr="00904522">
              <w:rPr>
                <w:b/>
              </w:rPr>
              <w:t>existing</w:t>
            </w:r>
            <w:r w:rsidR="00B07E9F">
              <w:t xml:space="preserve"> </w:t>
            </w:r>
            <w:r w:rsidRPr="00904522">
              <w:rPr>
                <w:b/>
              </w:rPr>
              <w:t>/</w:t>
            </w:r>
            <w:r w:rsidR="00B07E9F">
              <w:t xml:space="preserve"> </w:t>
            </w:r>
            <w:r w:rsidRPr="00904522">
              <w:rPr>
                <w:b/>
              </w:rPr>
              <w:t>revised policy / function / practice or provision?</w:t>
            </w:r>
          </w:p>
        </w:tc>
        <w:tc>
          <w:tcPr>
            <w:tcW w:w="8254" w:type="dxa"/>
          </w:tcPr>
          <w:p w:rsidR="00D86A1B" w:rsidRDefault="00F36C49" w:rsidP="000247DE">
            <w:pPr>
              <w:pStyle w:val="EABodyText"/>
            </w:pPr>
            <w:r>
              <w:t xml:space="preserve">This is new provision of </w:t>
            </w:r>
            <w:r w:rsidR="00FA051F">
              <w:t xml:space="preserve">access to </w:t>
            </w:r>
            <w:r>
              <w:t>primary care services beyond the current core GMS contract hours.</w:t>
            </w:r>
            <w:r w:rsidR="0029758D">
              <w:t xml:space="preserve">  CCGs are required to </w:t>
            </w:r>
            <w:r w:rsidR="00FA051F">
              <w:t>commission</w:t>
            </w:r>
            <w:r w:rsidR="0029758D">
              <w:t xml:space="preserve"> weekday access to primary care services in the evenings after 18.30pm to provide an additional 1.5 hours per day and access at weekends to meet local population needs</w:t>
            </w:r>
            <w:r w:rsidR="00FA051F">
              <w:t>. This additional access should be provided 365 days per year.</w:t>
            </w:r>
          </w:p>
          <w:p w:rsidR="00F36C49" w:rsidRDefault="00F36C49" w:rsidP="000247DE">
            <w:pPr>
              <w:pStyle w:val="EABodyText"/>
            </w:pPr>
          </w:p>
          <w:p w:rsidR="00FA051F" w:rsidRPr="00FA051F" w:rsidRDefault="00FA051F" w:rsidP="00F36C49">
            <w:pPr>
              <w:autoSpaceDE w:val="0"/>
              <w:autoSpaceDN w:val="0"/>
              <w:adjustRightInd w:val="0"/>
              <w:spacing w:after="200" w:line="276" w:lineRule="auto"/>
              <w:rPr>
                <w:rFonts w:ascii="Arial" w:eastAsia="MS Mincho" w:hAnsi="Arial" w:cs="Arial"/>
                <w:b/>
                <w:color w:val="000000"/>
                <w:lang w:val="en-US" w:eastAsia="ja-JP"/>
              </w:rPr>
            </w:pPr>
            <w:r w:rsidRPr="00FA051F">
              <w:rPr>
                <w:rFonts w:ascii="Arial" w:eastAsia="MS Mincho" w:hAnsi="Arial" w:cs="Arial"/>
                <w:b/>
                <w:color w:val="000000"/>
                <w:lang w:val="en-US" w:eastAsia="ja-JP"/>
              </w:rPr>
              <w:t>Background:</w:t>
            </w:r>
          </w:p>
          <w:p w:rsidR="00F36C49" w:rsidRPr="00F36C49" w:rsidRDefault="00F36C49" w:rsidP="00F36C49">
            <w:pPr>
              <w:autoSpaceDE w:val="0"/>
              <w:autoSpaceDN w:val="0"/>
              <w:adjustRightInd w:val="0"/>
              <w:spacing w:after="200" w:line="276" w:lineRule="auto"/>
              <w:rPr>
                <w:rFonts w:ascii="Arial" w:eastAsia="MS Mincho" w:hAnsi="Arial" w:cs="Arial"/>
                <w:color w:val="000000"/>
                <w:lang w:val="en-US" w:eastAsia="ja-JP"/>
              </w:rPr>
            </w:pPr>
            <w:r w:rsidRPr="00F36C49">
              <w:rPr>
                <w:rFonts w:ascii="Arial" w:eastAsia="MS Mincho" w:hAnsi="Arial" w:cs="Arial"/>
                <w:color w:val="000000"/>
                <w:lang w:val="en-US" w:eastAsia="ja-JP"/>
              </w:rPr>
              <w:t xml:space="preserve">The General Practice Forward View (GPFV) published by NHS England on 21 April 2016 aims to support the sustainability of primary care and to improve access for patients.  The GPFV provides investment to support delivery, the largest pot of money available is for extended access and committed £500 million by 2020/21 to enable CCGs to commission and fund additional capacity across England to ensure that everyone has access to GP services including sufficient routine appointments at evenings and weekends, alongside effective access to out of hours and urgent care services.  </w:t>
            </w:r>
          </w:p>
          <w:p w:rsidR="00F36C49" w:rsidRDefault="00F36C49" w:rsidP="00F36C49">
            <w:pPr>
              <w:autoSpaceDE w:val="0"/>
              <w:autoSpaceDN w:val="0"/>
              <w:adjustRightInd w:val="0"/>
              <w:spacing w:after="200" w:line="276" w:lineRule="auto"/>
              <w:rPr>
                <w:rFonts w:ascii="Arial" w:eastAsiaTheme="minorEastAsia" w:hAnsi="Arial" w:cs="Arial"/>
                <w:bCs/>
              </w:rPr>
            </w:pPr>
            <w:r w:rsidRPr="00F36C49">
              <w:rPr>
                <w:rFonts w:ascii="Arial" w:eastAsia="MS Mincho" w:hAnsi="Arial" w:cs="Arial"/>
                <w:color w:val="000000"/>
                <w:lang w:val="en-US" w:eastAsia="ja-JP"/>
              </w:rPr>
              <w:t xml:space="preserve">The 2017/19 NHS Shared Planning Guidance sets out the funding trajectory for this work, supporting CCGs to deliver extended access as part of delivering the GPFV. </w:t>
            </w:r>
            <w:r w:rsidRPr="00F36C49">
              <w:rPr>
                <w:rFonts w:ascii="Arial" w:eastAsiaTheme="minorEastAsia" w:hAnsi="Arial" w:cs="Arial"/>
                <w:bCs/>
              </w:rPr>
              <w:t xml:space="preserve">The GPFV commits to provide access to primary care on weekdays evenings after 18.30 and access at weekends 365 days a year.  Funding of £3.34 per head of population will be provided to all CCGs in 2018/19 rising to £6.00 per head in 2019/20 on a recurrent basis to support delivery of extended GP access to 100% of the population by </w:t>
            </w:r>
            <w:r w:rsidRPr="00F36C49">
              <w:rPr>
                <w:rFonts w:ascii="Arial" w:eastAsiaTheme="minorEastAsia" w:hAnsi="Arial" w:cs="Arial"/>
                <w:bCs/>
              </w:rPr>
              <w:lastRenderedPageBreak/>
              <w:t>April 2019, as part of the wider transformation of general practice.</w:t>
            </w:r>
          </w:p>
          <w:p w:rsidR="00D9394C" w:rsidRPr="00F36C49" w:rsidRDefault="00BF2DB1" w:rsidP="00F36C49">
            <w:pPr>
              <w:autoSpaceDE w:val="0"/>
              <w:autoSpaceDN w:val="0"/>
              <w:adjustRightInd w:val="0"/>
              <w:spacing w:after="200" w:line="276" w:lineRule="auto"/>
              <w:rPr>
                <w:rFonts w:ascii="Arial" w:eastAsia="MS Mincho" w:hAnsi="Arial" w:cs="Arial"/>
                <w:color w:val="000000"/>
                <w:lang w:val="en-US" w:eastAsia="ja-JP"/>
              </w:rPr>
            </w:pPr>
            <w:r>
              <w:rPr>
                <w:rFonts w:ascii="Arial" w:eastAsiaTheme="minorEastAsia" w:hAnsi="Arial" w:cs="Arial"/>
                <w:bCs/>
              </w:rPr>
              <w:t>Horsham &amp; Mid Sussex/Crawley</w:t>
            </w:r>
            <w:r w:rsidR="00D9394C">
              <w:rPr>
                <w:rFonts w:ascii="Arial" w:eastAsiaTheme="minorEastAsia" w:hAnsi="Arial" w:cs="Arial"/>
                <w:bCs/>
              </w:rPr>
              <w:t xml:space="preserve"> CCGs are currently in the process of designing the commissioning and procurement process for the delivery of the national 7 core requirements for extended access</w:t>
            </w:r>
            <w:r>
              <w:rPr>
                <w:rFonts w:ascii="Arial" w:eastAsiaTheme="minorEastAsia" w:hAnsi="Arial" w:cs="Arial"/>
                <w:bCs/>
              </w:rPr>
              <w:t>, including developing the draft specification</w:t>
            </w:r>
            <w:r w:rsidR="00D9394C">
              <w:rPr>
                <w:rFonts w:ascii="Arial" w:eastAsiaTheme="minorEastAsia" w:hAnsi="Arial" w:cs="Arial"/>
                <w:bCs/>
              </w:rPr>
              <w:t xml:space="preserve">.  We aim for the service to go live </w:t>
            </w:r>
            <w:r>
              <w:rPr>
                <w:rFonts w:ascii="Arial" w:eastAsiaTheme="minorEastAsia" w:hAnsi="Arial" w:cs="Arial"/>
                <w:bCs/>
              </w:rPr>
              <w:t xml:space="preserve">across all localities </w:t>
            </w:r>
            <w:r w:rsidR="00D9394C">
              <w:rPr>
                <w:rFonts w:ascii="Arial" w:eastAsiaTheme="minorEastAsia" w:hAnsi="Arial" w:cs="Arial"/>
                <w:bCs/>
              </w:rPr>
              <w:t>in October 2018.</w:t>
            </w:r>
          </w:p>
          <w:p w:rsidR="00F36C49" w:rsidRPr="00873E3C" w:rsidRDefault="00F36C49" w:rsidP="000247DE">
            <w:pPr>
              <w:pStyle w:val="EABodyText"/>
            </w:pPr>
          </w:p>
        </w:tc>
      </w:tr>
      <w:tr w:rsidR="00D86A1B" w:rsidRPr="00873E3C" w:rsidTr="00D86A1B">
        <w:tc>
          <w:tcPr>
            <w:tcW w:w="5920" w:type="dxa"/>
          </w:tcPr>
          <w:p w:rsidR="00D86A1B" w:rsidRPr="00904522" w:rsidRDefault="00D86A1B" w:rsidP="00D86A1B">
            <w:pPr>
              <w:pStyle w:val="EABodyText"/>
              <w:rPr>
                <w:b/>
              </w:rPr>
            </w:pPr>
            <w:r w:rsidRPr="00904522">
              <w:rPr>
                <w:b/>
              </w:rPr>
              <w:lastRenderedPageBreak/>
              <w:t>Briefly describe its aims and objectives:</w:t>
            </w:r>
          </w:p>
        </w:tc>
        <w:tc>
          <w:tcPr>
            <w:tcW w:w="8254" w:type="dxa"/>
          </w:tcPr>
          <w:p w:rsidR="00D86A1B" w:rsidRDefault="00F36C49" w:rsidP="00F36C49">
            <w:pPr>
              <w:spacing w:beforeLines="60" w:before="144" w:afterLines="60" w:after="144" w:line="276" w:lineRule="auto"/>
              <w:rPr>
                <w:rFonts w:ascii="Arial" w:eastAsia="MS Mincho" w:hAnsi="Arial" w:cs="Arial"/>
                <w:lang w:eastAsia="en-US"/>
              </w:rPr>
            </w:pPr>
            <w:r>
              <w:rPr>
                <w:rFonts w:ascii="Arial" w:eastAsia="MS Mincho" w:hAnsi="Arial" w:cs="Arial"/>
                <w:lang w:eastAsia="en-US"/>
              </w:rPr>
              <w:t xml:space="preserve">The overall aim of the extended access service is </w:t>
            </w:r>
            <w:r w:rsidR="00D9394C">
              <w:rPr>
                <w:rFonts w:ascii="Arial" w:eastAsia="MS Mincho" w:hAnsi="Arial" w:cs="Arial"/>
                <w:lang w:eastAsia="en-US"/>
              </w:rPr>
              <w:t>to</w:t>
            </w:r>
            <w:r>
              <w:rPr>
                <w:rFonts w:ascii="Arial" w:eastAsia="MS Mincho" w:hAnsi="Arial" w:cs="Arial"/>
                <w:lang w:eastAsia="en-US"/>
              </w:rPr>
              <w:t xml:space="preserve"> </w:t>
            </w:r>
            <w:r w:rsidR="00D9394C">
              <w:rPr>
                <w:rFonts w:ascii="Arial" w:eastAsia="MS Mincho" w:hAnsi="Arial" w:cs="Arial"/>
                <w:lang w:eastAsia="en-US"/>
              </w:rPr>
              <w:t>improve</w:t>
            </w:r>
            <w:r>
              <w:rPr>
                <w:rFonts w:ascii="Arial" w:eastAsia="MS Mincho" w:hAnsi="Arial" w:cs="Arial"/>
                <w:lang w:eastAsia="en-US"/>
              </w:rPr>
              <w:t xml:space="preserve"> access to primary care so that no patient should have to </w:t>
            </w:r>
            <w:r w:rsidR="00D9394C">
              <w:rPr>
                <w:rFonts w:ascii="Arial" w:eastAsia="MS Mincho" w:hAnsi="Arial" w:cs="Arial"/>
                <w:lang w:eastAsia="en-US"/>
              </w:rPr>
              <w:t>attend</w:t>
            </w:r>
            <w:r>
              <w:rPr>
                <w:rFonts w:ascii="Arial" w:eastAsia="MS Mincho" w:hAnsi="Arial" w:cs="Arial"/>
                <w:lang w:eastAsia="en-US"/>
              </w:rPr>
              <w:t xml:space="preserve"> A&amp;E as a walk-in because they have been unable to get an urgent appointment with a GP.</w:t>
            </w:r>
            <w:r w:rsidR="00D9394C">
              <w:rPr>
                <w:rFonts w:ascii="Arial" w:eastAsia="MS Mincho" w:hAnsi="Arial" w:cs="Arial"/>
                <w:lang w:eastAsia="en-US"/>
              </w:rPr>
              <w:t xml:space="preserve">  The desired outcomes are:</w:t>
            </w:r>
          </w:p>
          <w:p w:rsidR="00D9394C" w:rsidRPr="007845DF" w:rsidRDefault="00D9394C" w:rsidP="007845DF">
            <w:pPr>
              <w:pStyle w:val="ListParagraph"/>
              <w:numPr>
                <w:ilvl w:val="0"/>
                <w:numId w:val="41"/>
              </w:numPr>
              <w:spacing w:beforeLines="60" w:before="144" w:afterLines="60" w:after="144" w:line="276" w:lineRule="auto"/>
              <w:rPr>
                <w:rFonts w:ascii="Arial" w:eastAsia="MS Mincho" w:hAnsi="Arial" w:cs="Arial"/>
                <w:lang w:eastAsia="en-US"/>
              </w:rPr>
            </w:pPr>
            <w:r w:rsidRPr="007845DF">
              <w:rPr>
                <w:rFonts w:ascii="Arial" w:eastAsia="MS Mincho" w:hAnsi="Arial" w:cs="Arial"/>
                <w:lang w:eastAsia="en-US"/>
              </w:rPr>
              <w:t>Increased access to primary care services outside core hours</w:t>
            </w:r>
          </w:p>
          <w:p w:rsidR="00D9394C" w:rsidRPr="007845DF" w:rsidRDefault="00D9394C" w:rsidP="007845DF">
            <w:pPr>
              <w:pStyle w:val="ListParagraph"/>
              <w:numPr>
                <w:ilvl w:val="0"/>
                <w:numId w:val="41"/>
              </w:numPr>
              <w:spacing w:beforeLines="60" w:before="144" w:afterLines="60" w:after="144" w:line="276" w:lineRule="auto"/>
              <w:rPr>
                <w:rFonts w:ascii="Arial" w:eastAsia="MS Mincho" w:hAnsi="Arial" w:cs="Arial"/>
                <w:lang w:eastAsia="en-US"/>
              </w:rPr>
            </w:pPr>
            <w:r w:rsidRPr="007845DF">
              <w:rPr>
                <w:rFonts w:ascii="Arial" w:eastAsia="MS Mincho" w:hAnsi="Arial" w:cs="Arial"/>
                <w:lang w:eastAsia="en-US"/>
              </w:rPr>
              <w:t>Increased patient satisfaction</w:t>
            </w:r>
          </w:p>
          <w:p w:rsidR="00D9394C" w:rsidRPr="007845DF" w:rsidRDefault="00D9394C" w:rsidP="007845DF">
            <w:pPr>
              <w:pStyle w:val="ListParagraph"/>
              <w:numPr>
                <w:ilvl w:val="0"/>
                <w:numId w:val="41"/>
              </w:numPr>
              <w:spacing w:beforeLines="60" w:before="144" w:afterLines="60" w:after="144" w:line="276" w:lineRule="auto"/>
              <w:rPr>
                <w:rFonts w:ascii="Arial" w:eastAsia="MS Mincho" w:hAnsi="Arial" w:cs="Arial"/>
                <w:lang w:eastAsia="en-US"/>
              </w:rPr>
            </w:pPr>
            <w:r w:rsidRPr="007845DF">
              <w:rPr>
                <w:rFonts w:ascii="Arial" w:eastAsia="MS Mincho" w:hAnsi="Arial" w:cs="Arial"/>
                <w:lang w:eastAsia="en-US"/>
              </w:rPr>
              <w:t>Sustainability of core hours primary care services</w:t>
            </w:r>
          </w:p>
          <w:p w:rsidR="00F36C49" w:rsidRPr="001D4D8B" w:rsidRDefault="00D9394C" w:rsidP="00F36C49">
            <w:pPr>
              <w:pStyle w:val="ListParagraph"/>
              <w:numPr>
                <w:ilvl w:val="0"/>
                <w:numId w:val="41"/>
              </w:numPr>
              <w:spacing w:beforeLines="60" w:before="144" w:afterLines="60" w:after="144" w:line="276" w:lineRule="auto"/>
              <w:rPr>
                <w:rFonts w:ascii="Arial" w:eastAsia="MS Mincho" w:hAnsi="Arial" w:cs="Arial"/>
                <w:lang w:eastAsia="en-US"/>
              </w:rPr>
            </w:pPr>
            <w:r w:rsidRPr="007845DF">
              <w:rPr>
                <w:rFonts w:ascii="Arial" w:eastAsia="MS Mincho" w:hAnsi="Arial" w:cs="Arial"/>
                <w:lang w:eastAsia="en-US"/>
              </w:rPr>
              <w:t xml:space="preserve">Reduce demand on other services </w:t>
            </w:r>
            <w:r w:rsidR="007845DF" w:rsidRPr="007845DF">
              <w:rPr>
                <w:rFonts w:ascii="Arial" w:eastAsia="MS Mincho" w:hAnsi="Arial" w:cs="Arial"/>
                <w:lang w:eastAsia="en-US"/>
              </w:rPr>
              <w:t>specifically urgent care services</w:t>
            </w:r>
          </w:p>
          <w:p w:rsidR="00F36C49" w:rsidRPr="00381184" w:rsidRDefault="00F36C49" w:rsidP="00F36C49">
            <w:pPr>
              <w:spacing w:beforeLines="60" w:before="144" w:afterLines="60" w:after="144" w:line="276" w:lineRule="auto"/>
              <w:rPr>
                <w:rFonts w:ascii="Arial" w:eastAsia="MS Mincho" w:hAnsi="Arial" w:cs="Arial"/>
                <w:lang w:eastAsia="en-US"/>
              </w:rPr>
            </w:pPr>
          </w:p>
        </w:tc>
      </w:tr>
      <w:tr w:rsidR="00D86A1B" w:rsidRPr="00873E3C" w:rsidTr="00D86A1B">
        <w:tc>
          <w:tcPr>
            <w:tcW w:w="5920" w:type="dxa"/>
          </w:tcPr>
          <w:p w:rsidR="00D86A1B" w:rsidRPr="000031BA" w:rsidRDefault="00D86A1B" w:rsidP="00D86A1B">
            <w:pPr>
              <w:pStyle w:val="EABodyText"/>
            </w:pPr>
            <w:r w:rsidRPr="00904522">
              <w:rPr>
                <w:b/>
              </w:rPr>
              <w:t>Lead/Author:</w:t>
            </w:r>
            <w:r w:rsidR="00B07E9F">
              <w:rPr>
                <w:b/>
              </w:rPr>
              <w:t xml:space="preserve"> </w:t>
            </w:r>
            <w:r w:rsidR="000031BA" w:rsidRPr="000031BA">
              <w:t>Louise Murphy</w:t>
            </w:r>
          </w:p>
          <w:p w:rsidR="00D86A1B" w:rsidRPr="00904522" w:rsidRDefault="00D86A1B" w:rsidP="00D86A1B">
            <w:pPr>
              <w:pStyle w:val="EABodyText"/>
              <w:rPr>
                <w:b/>
              </w:rPr>
            </w:pPr>
          </w:p>
        </w:tc>
        <w:tc>
          <w:tcPr>
            <w:tcW w:w="8254" w:type="dxa"/>
          </w:tcPr>
          <w:p w:rsidR="00D86A1B" w:rsidRPr="00873E3C" w:rsidRDefault="00D86A1B" w:rsidP="00D86A1B">
            <w:pPr>
              <w:pStyle w:val="EABodyText"/>
            </w:pPr>
            <w:r w:rsidRPr="00904522">
              <w:rPr>
                <w:b/>
              </w:rPr>
              <w:t>Date Started:</w:t>
            </w:r>
            <w:r w:rsidR="00904522">
              <w:t xml:space="preserve"> </w:t>
            </w:r>
            <w:r w:rsidR="001F431C">
              <w:t>December 2017</w:t>
            </w:r>
          </w:p>
          <w:p w:rsidR="00D86A1B" w:rsidRPr="00873E3C" w:rsidRDefault="00D86A1B" w:rsidP="00D86A1B">
            <w:pPr>
              <w:pStyle w:val="EABodyText"/>
            </w:pPr>
          </w:p>
        </w:tc>
      </w:tr>
    </w:tbl>
    <w:p w:rsidR="00D86A1B" w:rsidRPr="00873E3C" w:rsidRDefault="00D86A1B" w:rsidP="00D86A1B">
      <w:pPr>
        <w:rPr>
          <w:rFonts w:cs="Arial"/>
          <w:sz w:val="22"/>
          <w:szCs w:val="22"/>
        </w:rPr>
      </w:pPr>
    </w:p>
    <w:p w:rsidR="00D86A1B" w:rsidRPr="00873E3C" w:rsidRDefault="00D86A1B" w:rsidP="00D86A1B">
      <w:pPr>
        <w:pStyle w:val="EABodyText"/>
        <w:rPr>
          <w:rFonts w:eastAsiaTheme="minorEastAsia"/>
          <w:noProof/>
        </w:rPr>
      </w:pPr>
      <w:r w:rsidRPr="00873E3C">
        <w:rPr>
          <w:rFonts w:eastAsiaTheme="minorEastAsia"/>
          <w:noProof/>
        </w:rPr>
        <w:t xml:space="preserve">If you are conducting an </w:t>
      </w:r>
      <w:r w:rsidRPr="00873E3C">
        <w:rPr>
          <w:rFonts w:eastAsiaTheme="minorEastAsia"/>
          <w:b/>
          <w:noProof/>
          <w:color w:val="4F81BD" w:themeColor="accent1"/>
        </w:rPr>
        <w:t>IMPACT</w:t>
      </w:r>
      <w:r w:rsidRPr="00873E3C">
        <w:rPr>
          <w:rFonts w:eastAsiaTheme="minorEastAsia"/>
          <w:noProof/>
        </w:rPr>
        <w:t xml:space="preserve"> Equality Anaylsis on a procedural document please identify evidence sources and references, who has been involved in the development and identify positive or negative impacts. It is the discussion and evidence regarding the equality impact of the document that is important.</w:t>
      </w:r>
    </w:p>
    <w:p w:rsidR="00D86A1B" w:rsidRDefault="00D86A1B" w:rsidP="00D86A1B">
      <w:pPr>
        <w:rPr>
          <w:rFonts w:cs="Arial"/>
          <w:b/>
          <w:sz w:val="28"/>
          <w:szCs w:val="28"/>
        </w:rPr>
      </w:pPr>
    </w:p>
    <w:p w:rsidR="00A63B71" w:rsidRDefault="00A63B71" w:rsidP="00D86A1B">
      <w:pPr>
        <w:rPr>
          <w:rFonts w:cs="Arial"/>
          <w:b/>
          <w:sz w:val="28"/>
          <w:szCs w:val="28"/>
        </w:rPr>
      </w:pPr>
    </w:p>
    <w:p w:rsidR="00A63B71" w:rsidRDefault="00A63B71" w:rsidP="00D86A1B">
      <w:pPr>
        <w:rPr>
          <w:rFonts w:cs="Arial"/>
          <w:b/>
          <w:sz w:val="28"/>
          <w:szCs w:val="28"/>
        </w:rPr>
      </w:pPr>
    </w:p>
    <w:p w:rsidR="00A63B71" w:rsidRDefault="00A63B71" w:rsidP="00D86A1B">
      <w:pPr>
        <w:rPr>
          <w:rFonts w:cs="Arial"/>
          <w:b/>
          <w:sz w:val="28"/>
          <w:szCs w:val="28"/>
        </w:rPr>
      </w:pPr>
    </w:p>
    <w:p w:rsidR="00A63B71" w:rsidRDefault="00A63B71" w:rsidP="00D86A1B">
      <w:pPr>
        <w:rPr>
          <w:rFonts w:cs="Arial"/>
          <w:b/>
          <w:sz w:val="28"/>
          <w:szCs w:val="28"/>
        </w:rPr>
      </w:pPr>
    </w:p>
    <w:p w:rsidR="00A63B71" w:rsidRDefault="00A63B71" w:rsidP="00D86A1B">
      <w:pPr>
        <w:rPr>
          <w:rFonts w:cs="Arial"/>
          <w:b/>
          <w:sz w:val="28"/>
          <w:szCs w:val="28"/>
        </w:rPr>
      </w:pPr>
    </w:p>
    <w:p w:rsidR="00A63B71" w:rsidRDefault="00A63B71" w:rsidP="00D86A1B">
      <w:pPr>
        <w:rPr>
          <w:rFonts w:cs="Arial"/>
          <w:b/>
          <w:sz w:val="28"/>
          <w:szCs w:val="28"/>
        </w:rPr>
      </w:pPr>
    </w:p>
    <w:p w:rsidR="00A63B71" w:rsidRDefault="00A63B71" w:rsidP="00D86A1B">
      <w:pPr>
        <w:rPr>
          <w:rFonts w:cs="Arial"/>
          <w:b/>
          <w:sz w:val="28"/>
          <w:szCs w:val="28"/>
        </w:rPr>
      </w:pPr>
    </w:p>
    <w:p w:rsidR="00A63B71" w:rsidRDefault="00A63B71" w:rsidP="00D86A1B">
      <w:pPr>
        <w:rPr>
          <w:rFonts w:cs="Arial"/>
          <w:b/>
          <w:sz w:val="28"/>
          <w:szCs w:val="28"/>
        </w:rPr>
      </w:pPr>
    </w:p>
    <w:p w:rsidR="00A63B71" w:rsidRPr="00873E3C" w:rsidRDefault="00A63B71" w:rsidP="00D86A1B">
      <w:pPr>
        <w:rPr>
          <w:rFonts w:cs="Arial"/>
          <w:b/>
          <w:sz w:val="28"/>
          <w:szCs w:val="28"/>
        </w:rPr>
      </w:pPr>
    </w:p>
    <w:p w:rsidR="00D86A1B" w:rsidRPr="00873E3C" w:rsidRDefault="00D86A1B" w:rsidP="006B7FDE">
      <w:pPr>
        <w:pStyle w:val="EAFront-PageHeading"/>
        <w:tabs>
          <w:tab w:val="center" w:pos="7342"/>
        </w:tabs>
        <w:rPr>
          <w:color w:val="4F81BD" w:themeColor="accent1"/>
        </w:rPr>
      </w:pPr>
      <w:bookmarkStart w:id="3" w:name="_Toc395602369"/>
      <w:r w:rsidRPr="00873E3C">
        <w:t xml:space="preserve">STEP 2. </w:t>
      </w:r>
      <w:r w:rsidRPr="00873E3C">
        <w:rPr>
          <w:color w:val="4F81BD" w:themeColor="accent1"/>
        </w:rPr>
        <w:t>M-</w:t>
      </w:r>
      <w:r w:rsidRPr="00873E3C">
        <w:t>apping Your Outcomes</w:t>
      </w:r>
      <w:bookmarkEnd w:id="3"/>
      <w:r w:rsidR="006B7FDE">
        <w:tab/>
      </w:r>
    </w:p>
    <w:p w:rsidR="00D86A1B" w:rsidRDefault="00D86A1B" w:rsidP="00D86A1B"/>
    <w:p w:rsidR="009D4436" w:rsidRPr="00873E3C" w:rsidRDefault="009D4436" w:rsidP="009D4436">
      <w:pPr>
        <w:pStyle w:val="EABodyText"/>
      </w:pPr>
      <w:r w:rsidRPr="00A61B46">
        <w:rPr>
          <w:b/>
        </w:rPr>
        <w:t>What are the intended outcomes?</w:t>
      </w:r>
      <w:r w:rsidRPr="009D4436">
        <w:t xml:space="preserve"> </w:t>
      </w:r>
      <w:r w:rsidRPr="00873E3C">
        <w:t>Include an outline of objectives and function aims</w:t>
      </w:r>
    </w:p>
    <w:p w:rsidR="00D86A1B" w:rsidRPr="00A63B71" w:rsidRDefault="006574BA" w:rsidP="00D86A1B">
      <w:pPr>
        <w:pBdr>
          <w:top w:val="single" w:sz="4" w:space="1" w:color="auto"/>
          <w:left w:val="single" w:sz="4" w:space="4" w:color="auto"/>
          <w:bottom w:val="single" w:sz="4" w:space="1" w:color="auto"/>
          <w:right w:val="single" w:sz="4" w:space="4" w:color="auto"/>
        </w:pBdr>
        <w:rPr>
          <w:rFonts w:ascii="Arial" w:hAnsi="Arial" w:cs="Arial"/>
        </w:rPr>
      </w:pPr>
      <w:r w:rsidRPr="00A63B71">
        <w:rPr>
          <w:rFonts w:ascii="Arial" w:hAnsi="Arial" w:cs="Arial"/>
        </w:rPr>
        <w:t>The intended outcomes are to improve access to general practice for the general public</w:t>
      </w:r>
      <w:r w:rsidR="00DC4BD0" w:rsidRPr="00A63B71">
        <w:rPr>
          <w:rFonts w:ascii="Arial" w:hAnsi="Arial" w:cs="Arial"/>
        </w:rPr>
        <w:t xml:space="preserve"> by increasing the availability of </w:t>
      </w:r>
      <w:r w:rsidR="00306272">
        <w:rPr>
          <w:rFonts w:ascii="Arial" w:hAnsi="Arial" w:cs="Arial"/>
        </w:rPr>
        <w:t>appointments outside traditional general practice core hours.</w:t>
      </w:r>
      <w:r w:rsidR="00DC4BD0" w:rsidRPr="00A63B71">
        <w:rPr>
          <w:rFonts w:ascii="Arial" w:hAnsi="Arial" w:cs="Arial"/>
        </w:rPr>
        <w:t xml:space="preserve">  The intended impact and outcomes are as follows:</w:t>
      </w:r>
    </w:p>
    <w:p w:rsidR="00DC4BD0" w:rsidRPr="00A63B71" w:rsidRDefault="00DC4BD0" w:rsidP="00A63B71">
      <w:pPr>
        <w:pStyle w:val="ListParagraph"/>
        <w:numPr>
          <w:ilvl w:val="0"/>
          <w:numId w:val="40"/>
        </w:numPr>
        <w:pBdr>
          <w:top w:val="single" w:sz="4" w:space="1" w:color="auto"/>
          <w:left w:val="single" w:sz="4" w:space="4" w:color="auto"/>
          <w:bottom w:val="single" w:sz="4" w:space="1" w:color="auto"/>
          <w:right w:val="single" w:sz="4" w:space="4" w:color="auto"/>
        </w:pBdr>
        <w:rPr>
          <w:rFonts w:ascii="Arial" w:hAnsi="Arial" w:cs="Arial"/>
        </w:rPr>
      </w:pPr>
      <w:r w:rsidRPr="00A63B71">
        <w:rPr>
          <w:rFonts w:ascii="Arial" w:hAnsi="Arial" w:cs="Arial"/>
        </w:rPr>
        <w:t xml:space="preserve">Patients and carers will have improved access to GP services </w:t>
      </w:r>
      <w:r w:rsidR="009502C2">
        <w:rPr>
          <w:rFonts w:ascii="Arial" w:hAnsi="Arial" w:cs="Arial"/>
        </w:rPr>
        <w:t>beyond current core hours.</w:t>
      </w:r>
      <w:r w:rsidRPr="00A63B71">
        <w:rPr>
          <w:rFonts w:ascii="Arial" w:hAnsi="Arial" w:cs="Arial"/>
        </w:rPr>
        <w:t xml:space="preserve"> </w:t>
      </w:r>
    </w:p>
    <w:p w:rsidR="00DC4BD0" w:rsidRPr="00A63B71" w:rsidRDefault="000A4941" w:rsidP="00A63B71">
      <w:pPr>
        <w:pStyle w:val="ListParagraph"/>
        <w:numPr>
          <w:ilvl w:val="0"/>
          <w:numId w:val="40"/>
        </w:numPr>
        <w:pBdr>
          <w:top w:val="single" w:sz="4" w:space="1" w:color="auto"/>
          <w:left w:val="single" w:sz="4" w:space="4" w:color="auto"/>
          <w:bottom w:val="single" w:sz="4" w:space="1" w:color="auto"/>
          <w:right w:val="single" w:sz="4" w:space="4" w:color="auto"/>
        </w:pBdr>
        <w:rPr>
          <w:rFonts w:ascii="Arial" w:hAnsi="Arial" w:cs="Arial"/>
        </w:rPr>
      </w:pPr>
      <w:r w:rsidRPr="00A63B71">
        <w:rPr>
          <w:rFonts w:ascii="Arial" w:hAnsi="Arial" w:cs="Arial"/>
        </w:rPr>
        <w:t>Primary care staff will have additional appointment capacity available to them; this should support the current need for same day/urgent access.</w:t>
      </w:r>
    </w:p>
    <w:p w:rsidR="00CC0C33" w:rsidRDefault="003E4919" w:rsidP="00A63B71">
      <w:pPr>
        <w:pStyle w:val="ListParagraph"/>
        <w:numPr>
          <w:ilvl w:val="0"/>
          <w:numId w:val="40"/>
        </w:numPr>
        <w:pBdr>
          <w:top w:val="single" w:sz="4" w:space="1" w:color="auto"/>
          <w:left w:val="single" w:sz="4" w:space="4" w:color="auto"/>
          <w:bottom w:val="single" w:sz="4" w:space="1" w:color="auto"/>
          <w:right w:val="single" w:sz="4" w:space="4" w:color="auto"/>
        </w:pBdr>
        <w:rPr>
          <w:rFonts w:ascii="Arial" w:hAnsi="Arial" w:cs="Arial"/>
        </w:rPr>
      </w:pPr>
      <w:r w:rsidRPr="00A63B71">
        <w:rPr>
          <w:rFonts w:ascii="Arial" w:hAnsi="Arial" w:cs="Arial"/>
        </w:rPr>
        <w:t>The</w:t>
      </w:r>
      <w:r w:rsidR="009502C2">
        <w:rPr>
          <w:rFonts w:ascii="Arial" w:hAnsi="Arial" w:cs="Arial"/>
        </w:rPr>
        <w:t xml:space="preserve"> extended access service can be provided via a hub model to deliver services at scale and</w:t>
      </w:r>
      <w:r w:rsidR="00306272">
        <w:rPr>
          <w:rFonts w:ascii="Arial" w:hAnsi="Arial" w:cs="Arial"/>
        </w:rPr>
        <w:t xml:space="preserve"> build in resilience</w:t>
      </w:r>
      <w:r w:rsidRPr="00A63B71">
        <w:rPr>
          <w:rFonts w:ascii="Arial" w:hAnsi="Arial" w:cs="Arial"/>
        </w:rPr>
        <w:t>.</w:t>
      </w:r>
    </w:p>
    <w:p w:rsidR="001F431C" w:rsidRDefault="001F431C" w:rsidP="00A63B71">
      <w:pPr>
        <w:pStyle w:val="ListParagraph"/>
        <w:numPr>
          <w:ilvl w:val="0"/>
          <w:numId w:val="40"/>
        </w:numPr>
        <w:pBdr>
          <w:top w:val="single" w:sz="4" w:space="1" w:color="auto"/>
          <w:left w:val="single" w:sz="4" w:space="4" w:color="auto"/>
          <w:bottom w:val="single" w:sz="4" w:space="1" w:color="auto"/>
          <w:right w:val="single" w:sz="4" w:space="4" w:color="auto"/>
        </w:pBdr>
        <w:rPr>
          <w:rFonts w:ascii="Arial" w:hAnsi="Arial" w:cs="Arial"/>
        </w:rPr>
      </w:pPr>
      <w:r>
        <w:rPr>
          <w:rFonts w:ascii="Arial" w:hAnsi="Arial" w:cs="Arial"/>
        </w:rPr>
        <w:t>Build resilience within current core hours general practice services</w:t>
      </w:r>
    </w:p>
    <w:p w:rsidR="001F431C" w:rsidRDefault="001F431C" w:rsidP="00A63B71">
      <w:pPr>
        <w:pStyle w:val="ListParagraph"/>
        <w:numPr>
          <w:ilvl w:val="0"/>
          <w:numId w:val="40"/>
        </w:numPr>
        <w:pBdr>
          <w:top w:val="single" w:sz="4" w:space="1" w:color="auto"/>
          <w:left w:val="single" w:sz="4" w:space="4" w:color="auto"/>
          <w:bottom w:val="single" w:sz="4" w:space="1" w:color="auto"/>
          <w:right w:val="single" w:sz="4" w:space="4" w:color="auto"/>
        </w:pBdr>
        <w:rPr>
          <w:rFonts w:ascii="Arial" w:hAnsi="Arial" w:cs="Arial"/>
        </w:rPr>
      </w:pPr>
      <w:r>
        <w:rPr>
          <w:rFonts w:ascii="Arial" w:hAnsi="Arial" w:cs="Arial"/>
        </w:rPr>
        <w:t>Have a positive impact on patient satisfaction with general practice</w:t>
      </w:r>
    </w:p>
    <w:p w:rsidR="001F431C" w:rsidRDefault="001F431C" w:rsidP="00A63B71">
      <w:pPr>
        <w:pStyle w:val="ListParagraph"/>
        <w:numPr>
          <w:ilvl w:val="0"/>
          <w:numId w:val="40"/>
        </w:numPr>
        <w:pBdr>
          <w:top w:val="single" w:sz="4" w:space="1" w:color="auto"/>
          <w:left w:val="single" w:sz="4" w:space="4" w:color="auto"/>
          <w:bottom w:val="single" w:sz="4" w:space="1" w:color="auto"/>
          <w:right w:val="single" w:sz="4" w:space="4" w:color="auto"/>
        </w:pBdr>
        <w:rPr>
          <w:rFonts w:ascii="Arial" w:hAnsi="Arial" w:cs="Arial"/>
        </w:rPr>
      </w:pPr>
      <w:r>
        <w:rPr>
          <w:rFonts w:ascii="Arial" w:hAnsi="Arial" w:cs="Arial"/>
        </w:rPr>
        <w:t xml:space="preserve">Simply pathways within local urgent care system by aligning some capacity currently provided within the Out of Hours service within the proposed </w:t>
      </w:r>
      <w:r w:rsidR="00E54A07">
        <w:rPr>
          <w:rFonts w:ascii="Arial" w:hAnsi="Arial" w:cs="Arial"/>
        </w:rPr>
        <w:t>extended access service, making it easier for patients to choose the right service when accessing care.</w:t>
      </w:r>
    </w:p>
    <w:p w:rsidR="00E34660" w:rsidRDefault="00E34660" w:rsidP="00A63B71">
      <w:pPr>
        <w:pStyle w:val="ListParagraph"/>
        <w:numPr>
          <w:ilvl w:val="0"/>
          <w:numId w:val="40"/>
        </w:numPr>
        <w:pBdr>
          <w:top w:val="single" w:sz="4" w:space="1" w:color="auto"/>
          <w:left w:val="single" w:sz="4" w:space="4" w:color="auto"/>
          <w:bottom w:val="single" w:sz="4" w:space="1" w:color="auto"/>
          <w:right w:val="single" w:sz="4" w:space="4" w:color="auto"/>
        </w:pBdr>
        <w:rPr>
          <w:rFonts w:ascii="Arial" w:hAnsi="Arial" w:cs="Arial"/>
        </w:rPr>
      </w:pPr>
      <w:r>
        <w:rPr>
          <w:rFonts w:ascii="Arial" w:hAnsi="Arial" w:cs="Arial"/>
        </w:rPr>
        <w:t xml:space="preserve">Potentially free up capacity within core general practice hours to continuity of care to those with </w:t>
      </w:r>
      <w:r w:rsidR="00E54A07">
        <w:rPr>
          <w:rFonts w:ascii="Arial" w:hAnsi="Arial" w:cs="Arial"/>
        </w:rPr>
        <w:t>complex</w:t>
      </w:r>
      <w:r>
        <w:rPr>
          <w:rFonts w:ascii="Arial" w:hAnsi="Arial" w:cs="Arial"/>
        </w:rPr>
        <w:t>/long term conditions</w:t>
      </w:r>
    </w:p>
    <w:p w:rsidR="003E4919" w:rsidRDefault="003E4919" w:rsidP="001F431C">
      <w:pPr>
        <w:pBdr>
          <w:top w:val="single" w:sz="4" w:space="1" w:color="auto"/>
          <w:left w:val="single" w:sz="4" w:space="4" w:color="auto"/>
          <w:bottom w:val="single" w:sz="4" w:space="1" w:color="auto"/>
          <w:right w:val="single" w:sz="4" w:space="4" w:color="auto"/>
        </w:pBdr>
        <w:rPr>
          <w:rFonts w:ascii="Arial" w:hAnsi="Arial" w:cs="Arial"/>
          <w:highlight w:val="yellow"/>
        </w:rPr>
      </w:pPr>
    </w:p>
    <w:p w:rsidR="001F431C" w:rsidRPr="001F431C" w:rsidRDefault="001F431C" w:rsidP="001F431C">
      <w:pPr>
        <w:pBdr>
          <w:top w:val="single" w:sz="4" w:space="1" w:color="auto"/>
          <w:left w:val="single" w:sz="4" w:space="4" w:color="auto"/>
          <w:bottom w:val="single" w:sz="4" w:space="1" w:color="auto"/>
          <w:right w:val="single" w:sz="4" w:space="4" w:color="auto"/>
        </w:pBdr>
        <w:rPr>
          <w:rFonts w:ascii="Arial" w:hAnsi="Arial" w:cs="Arial"/>
          <w:highlight w:val="yellow"/>
        </w:rPr>
      </w:pPr>
    </w:p>
    <w:p w:rsidR="000A4941" w:rsidRDefault="000A4941" w:rsidP="00D86A1B">
      <w:pPr>
        <w:pBdr>
          <w:top w:val="single" w:sz="4" w:space="1" w:color="auto"/>
          <w:left w:val="single" w:sz="4" w:space="4" w:color="auto"/>
          <w:bottom w:val="single" w:sz="4" w:space="1" w:color="auto"/>
          <w:right w:val="single" w:sz="4" w:space="4" w:color="auto"/>
        </w:pBdr>
      </w:pPr>
    </w:p>
    <w:p w:rsidR="00A63B71" w:rsidRDefault="00A63B71" w:rsidP="00D86A1B">
      <w:pPr>
        <w:pStyle w:val="EABodyText"/>
        <w:rPr>
          <w:b/>
        </w:rPr>
      </w:pPr>
    </w:p>
    <w:p w:rsidR="00D86A1B" w:rsidRPr="00873E3C" w:rsidRDefault="00D86A1B" w:rsidP="00D86A1B">
      <w:pPr>
        <w:pStyle w:val="EABodyText"/>
      </w:pPr>
      <w:r w:rsidRPr="00873E3C">
        <w:rPr>
          <w:b/>
        </w:rPr>
        <w:t xml:space="preserve">Who will be affected? </w:t>
      </w:r>
      <w:r w:rsidRPr="00873E3C">
        <w:t>E.g. Staff, carers, patients, service users etc.</w:t>
      </w:r>
    </w:p>
    <w:p w:rsidR="00D86A1B" w:rsidRDefault="000031BA" w:rsidP="00D86A1B">
      <w:pPr>
        <w:pBdr>
          <w:top w:val="single" w:sz="4" w:space="1" w:color="auto"/>
          <w:left w:val="single" w:sz="4" w:space="4" w:color="auto"/>
          <w:bottom w:val="single" w:sz="4" w:space="1" w:color="auto"/>
          <w:right w:val="single" w:sz="4" w:space="4" w:color="auto"/>
        </w:pBdr>
        <w:rPr>
          <w:rFonts w:ascii="Arial" w:hAnsi="Arial" w:cs="Arial"/>
        </w:rPr>
      </w:pPr>
      <w:r w:rsidRPr="000031BA">
        <w:rPr>
          <w:rFonts w:ascii="Arial" w:hAnsi="Arial" w:cs="Arial"/>
        </w:rPr>
        <w:t>Pati</w:t>
      </w:r>
      <w:r w:rsidR="00CC0C33">
        <w:rPr>
          <w:rFonts w:ascii="Arial" w:hAnsi="Arial" w:cs="Arial"/>
        </w:rPr>
        <w:t>ents, carers,</w:t>
      </w:r>
      <w:r w:rsidRPr="000031BA">
        <w:rPr>
          <w:rFonts w:ascii="Arial" w:hAnsi="Arial" w:cs="Arial"/>
        </w:rPr>
        <w:t xml:space="preserve"> primary care staff </w:t>
      </w:r>
      <w:r w:rsidR="00CC0C33">
        <w:rPr>
          <w:rFonts w:ascii="Arial" w:hAnsi="Arial" w:cs="Arial"/>
        </w:rPr>
        <w:t xml:space="preserve">and staff in others services </w:t>
      </w:r>
      <w:r w:rsidRPr="000031BA">
        <w:rPr>
          <w:rFonts w:ascii="Arial" w:hAnsi="Arial" w:cs="Arial"/>
        </w:rPr>
        <w:t xml:space="preserve">will be affected the </w:t>
      </w:r>
      <w:r w:rsidR="00A8355E" w:rsidRPr="000031BA">
        <w:rPr>
          <w:rFonts w:ascii="Arial" w:hAnsi="Arial" w:cs="Arial"/>
        </w:rPr>
        <w:t>provision</w:t>
      </w:r>
      <w:r w:rsidRPr="000031BA">
        <w:rPr>
          <w:rFonts w:ascii="Arial" w:hAnsi="Arial" w:cs="Arial"/>
        </w:rPr>
        <w:t xml:space="preserve"> of</w:t>
      </w:r>
      <w:r w:rsidR="00CC0C33">
        <w:rPr>
          <w:rFonts w:ascii="Arial" w:hAnsi="Arial" w:cs="Arial"/>
        </w:rPr>
        <w:t xml:space="preserve"> extended access to primary care services </w:t>
      </w:r>
      <w:r w:rsidRPr="000031BA">
        <w:rPr>
          <w:rFonts w:ascii="Arial" w:hAnsi="Arial" w:cs="Arial"/>
        </w:rPr>
        <w:t xml:space="preserve"> </w:t>
      </w:r>
    </w:p>
    <w:p w:rsidR="00D86A1B" w:rsidRPr="00873E3C" w:rsidRDefault="00D86A1B" w:rsidP="00D86A1B">
      <w:pPr>
        <w:pBdr>
          <w:top w:val="single" w:sz="4" w:space="1" w:color="auto"/>
          <w:left w:val="single" w:sz="4" w:space="4" w:color="auto"/>
          <w:bottom w:val="single" w:sz="4" w:space="1" w:color="auto"/>
          <w:right w:val="single" w:sz="4" w:space="4" w:color="auto"/>
        </w:pBdr>
        <w:rPr>
          <w:rFonts w:cs="Arial"/>
          <w:sz w:val="22"/>
          <w:szCs w:val="22"/>
        </w:rPr>
      </w:pPr>
    </w:p>
    <w:p w:rsidR="008D7B45" w:rsidRDefault="008D7B45" w:rsidP="00D86A1B">
      <w:pPr>
        <w:rPr>
          <w:rFonts w:cs="Arial"/>
          <w:b/>
          <w:sz w:val="28"/>
          <w:szCs w:val="28"/>
        </w:rPr>
        <w:sectPr w:rsidR="008D7B45" w:rsidSect="008D7B45">
          <w:pgSz w:w="16838" w:h="11906" w:orient="landscape"/>
          <w:pgMar w:top="1077" w:right="1077" w:bottom="1133" w:left="1077" w:header="708" w:footer="708" w:gutter="0"/>
          <w:cols w:space="708"/>
          <w:docGrid w:linePitch="360"/>
        </w:sectPr>
      </w:pPr>
    </w:p>
    <w:p w:rsidR="00D86A1B" w:rsidRPr="00873E3C" w:rsidRDefault="00D86A1B" w:rsidP="0002315C">
      <w:pPr>
        <w:pStyle w:val="EAFront-PageHeading"/>
        <w:rPr>
          <w:color w:val="4F81BD" w:themeColor="accent1"/>
        </w:rPr>
      </w:pPr>
      <w:bookmarkStart w:id="4" w:name="_Toc395602370"/>
      <w:r w:rsidRPr="00873E3C">
        <w:lastRenderedPageBreak/>
        <w:t xml:space="preserve">STEP 3. </w:t>
      </w:r>
      <w:r w:rsidRPr="00873E3C">
        <w:rPr>
          <w:color w:val="4F81BD" w:themeColor="accent1"/>
        </w:rPr>
        <w:t>P-</w:t>
      </w:r>
      <w:r w:rsidRPr="00873E3C">
        <w:t>review of Your Document</w:t>
      </w:r>
      <w:bookmarkEnd w:id="4"/>
    </w:p>
    <w:p w:rsidR="00D86A1B" w:rsidRPr="00873E3C" w:rsidRDefault="00D86A1B" w:rsidP="00D86A1B">
      <w:pPr>
        <w:rPr>
          <w:rFonts w:cs="Arial"/>
          <w:b/>
          <w:sz w:val="22"/>
          <w:szCs w:val="22"/>
        </w:rPr>
      </w:pPr>
    </w:p>
    <w:p w:rsidR="00D86A1B" w:rsidRPr="00873E3C" w:rsidRDefault="00D86A1B" w:rsidP="00D86A1B">
      <w:pPr>
        <w:pStyle w:val="EABodyText"/>
      </w:pPr>
      <w:r w:rsidRPr="00873E3C">
        <w:t>Go through each protected characteristic below and consider whether the policy / function / practice or provision could have any impact on the following groups. Please ensure any remedial actions are Specific, Measureable, Achievable, Realistic, and Timely (SMART)</w:t>
      </w:r>
    </w:p>
    <w:p w:rsidR="00D86A1B" w:rsidRPr="00873E3C" w:rsidRDefault="00D86A1B" w:rsidP="00D86A1B">
      <w:pPr>
        <w:pStyle w:val="EABodyText"/>
      </w:pP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7796"/>
        <w:gridCol w:w="4678"/>
      </w:tblGrid>
      <w:tr w:rsidR="00D86A1B" w:rsidRPr="00873E3C" w:rsidTr="00FC77C8">
        <w:trPr>
          <w:tblHeader/>
        </w:trPr>
        <w:tc>
          <w:tcPr>
            <w:tcW w:w="1985" w:type="dxa"/>
            <w:shd w:val="clear" w:color="auto" w:fill="4F81BD" w:themeFill="accent1"/>
          </w:tcPr>
          <w:p w:rsidR="00D86A1B" w:rsidRPr="00873E3C" w:rsidRDefault="00D86A1B" w:rsidP="00D86A1B">
            <w:pPr>
              <w:pStyle w:val="EABodyText"/>
              <w:rPr>
                <w:b/>
                <w:color w:val="FFFFFF" w:themeColor="background1"/>
              </w:rPr>
            </w:pPr>
            <w:r w:rsidRPr="00873E3C">
              <w:rPr>
                <w:b/>
                <w:color w:val="FFFFFF" w:themeColor="background1"/>
              </w:rPr>
              <w:t>Protected Characteristic Group</w:t>
            </w:r>
          </w:p>
        </w:tc>
        <w:tc>
          <w:tcPr>
            <w:tcW w:w="7796" w:type="dxa"/>
            <w:shd w:val="clear" w:color="auto" w:fill="4F81BD" w:themeFill="accent1"/>
          </w:tcPr>
          <w:p w:rsidR="00D86A1B" w:rsidRPr="00873E3C" w:rsidRDefault="00D86A1B" w:rsidP="00D86A1B">
            <w:pPr>
              <w:pStyle w:val="EABodyText"/>
              <w:rPr>
                <w:b/>
                <w:color w:val="FFFFFF" w:themeColor="background1"/>
              </w:rPr>
            </w:pPr>
            <w:r w:rsidRPr="00873E3C">
              <w:rPr>
                <w:b/>
                <w:color w:val="FFFFFF" w:themeColor="background1"/>
              </w:rPr>
              <w:t>What evidence has been used for this assessment?</w:t>
            </w:r>
          </w:p>
          <w:p w:rsidR="00D86A1B" w:rsidRPr="00873E3C" w:rsidRDefault="00D86A1B" w:rsidP="00D86A1B">
            <w:pPr>
              <w:pStyle w:val="EABodyText"/>
              <w:rPr>
                <w:color w:val="FFFFFF" w:themeColor="background1"/>
              </w:rPr>
            </w:pPr>
            <w:r w:rsidRPr="00873E3C">
              <w:rPr>
                <w:color w:val="FFFFFF" w:themeColor="background1"/>
              </w:rPr>
              <w:t>This can be census data, research, complaints, surveys, reports etc. Describe how the views of patients and the pub</w:t>
            </w:r>
            <w:r w:rsidR="00B905AE">
              <w:rPr>
                <w:color w:val="FFFFFF" w:themeColor="background1"/>
              </w:rPr>
              <w:t>lic have</w:t>
            </w:r>
            <w:r w:rsidRPr="00873E3C">
              <w:rPr>
                <w:color w:val="FFFFFF" w:themeColor="background1"/>
              </w:rPr>
              <w:t xml:space="preserve"> been captured.</w:t>
            </w:r>
          </w:p>
          <w:p w:rsidR="00D86A1B" w:rsidRPr="00873E3C" w:rsidRDefault="00D86A1B" w:rsidP="00D86A1B">
            <w:pPr>
              <w:pStyle w:val="EABodyText"/>
              <w:rPr>
                <w:b/>
                <w:color w:val="FFFFFF" w:themeColor="background1"/>
              </w:rPr>
            </w:pPr>
            <w:r w:rsidRPr="00873E3C">
              <w:rPr>
                <w:b/>
                <w:color w:val="FFFFFF" w:themeColor="background1"/>
              </w:rPr>
              <w:t>What does the evidence tell you?</w:t>
            </w:r>
          </w:p>
          <w:p w:rsidR="00D86A1B" w:rsidRPr="00873E3C" w:rsidRDefault="00D86A1B" w:rsidP="00D86A1B">
            <w:pPr>
              <w:pStyle w:val="EABodyText"/>
              <w:rPr>
                <w:color w:val="FFFFFF" w:themeColor="background1"/>
              </w:rPr>
            </w:pPr>
            <w:r w:rsidRPr="00873E3C">
              <w:rPr>
                <w:color w:val="FFFFFF" w:themeColor="background1"/>
              </w:rPr>
              <w:t>This should be a representation of the key facts and learning pertinent to the project / policy. It could be demographic data, evidence of inequality of access / outcome and learning from patient and public engagement.</w:t>
            </w:r>
          </w:p>
        </w:tc>
        <w:tc>
          <w:tcPr>
            <w:tcW w:w="4678" w:type="dxa"/>
            <w:shd w:val="clear" w:color="auto" w:fill="4F81BD" w:themeFill="accent1"/>
          </w:tcPr>
          <w:p w:rsidR="00D86A1B" w:rsidRPr="00873E3C" w:rsidRDefault="00D86A1B" w:rsidP="00D86A1B">
            <w:pPr>
              <w:pStyle w:val="EABodyText"/>
              <w:rPr>
                <w:b/>
                <w:color w:val="FFFFFF" w:themeColor="background1"/>
              </w:rPr>
            </w:pPr>
            <w:r w:rsidRPr="00873E3C">
              <w:rPr>
                <w:b/>
                <w:color w:val="FFFFFF" w:themeColor="background1"/>
              </w:rPr>
              <w:t>Identify  positive and negative impacts</w:t>
            </w:r>
          </w:p>
          <w:p w:rsidR="00D86A1B" w:rsidRPr="00873E3C" w:rsidRDefault="00D86A1B" w:rsidP="00D86A1B">
            <w:pPr>
              <w:pStyle w:val="EABodyText"/>
              <w:rPr>
                <w:b/>
                <w:color w:val="FFFFFF" w:themeColor="background1"/>
              </w:rPr>
            </w:pPr>
            <w:r w:rsidRPr="00873E3C">
              <w:rPr>
                <w:color w:val="FFFFFF" w:themeColor="background1"/>
              </w:rPr>
              <w:t>Where the negative impact on one particular group is likely to be greater than on another. Note: some negative impacts may be intended in order to achieve a differential impact on groups.</w:t>
            </w:r>
          </w:p>
        </w:tc>
      </w:tr>
      <w:tr w:rsidR="00D86A1B" w:rsidRPr="00873E3C" w:rsidTr="00FC77C8">
        <w:trPr>
          <w:trHeight w:val="2553"/>
        </w:trPr>
        <w:tc>
          <w:tcPr>
            <w:tcW w:w="1985" w:type="dxa"/>
          </w:tcPr>
          <w:p w:rsidR="00D86A1B" w:rsidRPr="00873E3C" w:rsidRDefault="00CC1536" w:rsidP="00D86A1B">
            <w:pPr>
              <w:pStyle w:val="EABodyText"/>
              <w:rPr>
                <w:b/>
                <w:bCs/>
                <w:color w:val="003894"/>
              </w:rPr>
            </w:pPr>
            <w:hyperlink w:anchor="Age" w:history="1">
              <w:r w:rsidR="00D86A1B" w:rsidRPr="00873E3C">
                <w:rPr>
                  <w:rStyle w:val="Hyperlink"/>
                  <w:b/>
                  <w:bCs/>
                </w:rPr>
                <w:t>Age</w:t>
              </w:r>
            </w:hyperlink>
          </w:p>
          <w:p w:rsidR="00D86A1B" w:rsidRPr="00873E3C" w:rsidRDefault="00D86A1B" w:rsidP="00D86A1B">
            <w:pPr>
              <w:pStyle w:val="EABodyText"/>
            </w:pPr>
            <w:r w:rsidRPr="00873E3C">
              <w:t xml:space="preserve">Applicable across all age ranges. </w:t>
            </w:r>
          </w:p>
          <w:p w:rsidR="00D86A1B" w:rsidRPr="00873E3C" w:rsidRDefault="00D86A1B" w:rsidP="00D86A1B">
            <w:pPr>
              <w:pStyle w:val="EABodyText"/>
            </w:pPr>
          </w:p>
          <w:p w:rsidR="00D86A1B" w:rsidRPr="00873E3C" w:rsidRDefault="00D86A1B" w:rsidP="00D86A1B">
            <w:pPr>
              <w:pStyle w:val="EABodyText"/>
            </w:pPr>
          </w:p>
        </w:tc>
        <w:tc>
          <w:tcPr>
            <w:tcW w:w="7796" w:type="dxa"/>
          </w:tcPr>
          <w:p w:rsidR="00F5365D" w:rsidRPr="009502C2" w:rsidRDefault="009502C2" w:rsidP="00F5365D">
            <w:pPr>
              <w:rPr>
                <w:rFonts w:ascii="Arial" w:eastAsiaTheme="minorHAnsi" w:hAnsi="Arial" w:cs="Arial"/>
                <w:sz w:val="22"/>
                <w:szCs w:val="22"/>
                <w:lang w:eastAsia="en-US"/>
              </w:rPr>
            </w:pPr>
            <w:r w:rsidRPr="00F5365D">
              <w:rPr>
                <w:rFonts w:ascii="Arial" w:hAnsi="Arial" w:cs="Arial"/>
                <w:b/>
                <w:sz w:val="22"/>
                <w:szCs w:val="22"/>
              </w:rPr>
              <w:t>Horsham &amp; Mid Sussex:</w:t>
            </w:r>
            <w:r w:rsidR="00CC0C33" w:rsidRPr="00F5365D">
              <w:rPr>
                <w:rFonts w:ascii="Arial" w:hAnsi="Arial" w:cs="Arial"/>
                <w:sz w:val="22"/>
                <w:szCs w:val="22"/>
              </w:rPr>
              <w:t xml:space="preserve">, </w:t>
            </w:r>
            <w:r w:rsidR="00F5365D" w:rsidRPr="00F5365D">
              <w:rPr>
                <w:rFonts w:ascii="Arial" w:hAnsi="Arial" w:cs="Arial"/>
                <w:sz w:val="22"/>
                <w:szCs w:val="22"/>
              </w:rPr>
              <w:t xml:space="preserve">The </w:t>
            </w:r>
            <w:r w:rsidR="00CC0C33" w:rsidRPr="00F5365D">
              <w:rPr>
                <w:rFonts w:ascii="Arial" w:hAnsi="Arial" w:cs="Arial"/>
                <w:sz w:val="22"/>
                <w:szCs w:val="22"/>
              </w:rPr>
              <w:t xml:space="preserve"> </w:t>
            </w:r>
            <w:r w:rsidR="00F5365D" w:rsidRPr="00F5365D">
              <w:rPr>
                <w:rFonts w:ascii="Arial" w:hAnsi="Arial" w:cs="Arial"/>
                <w:sz w:val="22"/>
                <w:szCs w:val="22"/>
              </w:rPr>
              <w:t>table below shows the</w:t>
            </w:r>
            <w:r w:rsidR="00F5365D">
              <w:rPr>
                <w:sz w:val="22"/>
                <w:szCs w:val="22"/>
              </w:rPr>
              <w:t xml:space="preserve"> </w:t>
            </w:r>
            <w:r w:rsidR="00E5022A" w:rsidRPr="00E5022A">
              <w:rPr>
                <w:rFonts w:ascii="Arial" w:hAnsi="Arial" w:cs="Arial"/>
                <w:sz w:val="22"/>
                <w:szCs w:val="22"/>
              </w:rPr>
              <w:t>age and sex of the</w:t>
            </w:r>
            <w:r w:rsidR="00E5022A">
              <w:rPr>
                <w:sz w:val="22"/>
                <w:szCs w:val="22"/>
              </w:rPr>
              <w:t xml:space="preserve"> </w:t>
            </w:r>
            <w:r w:rsidR="00F5365D" w:rsidRPr="009502C2">
              <w:rPr>
                <w:rFonts w:ascii="Arial" w:eastAsiaTheme="minorHAnsi" w:hAnsi="Arial" w:cs="Arial"/>
                <w:sz w:val="22"/>
                <w:szCs w:val="22"/>
                <w:lang w:eastAsia="en-US"/>
              </w:rPr>
              <w:t>Horsham and Mid Sussex CCG population (resident), 2016 mid year estimate, ONS</w:t>
            </w:r>
          </w:p>
          <w:p w:rsidR="00F5365D" w:rsidRPr="009502C2" w:rsidRDefault="00F5365D" w:rsidP="00F5365D">
            <w:pPr>
              <w:rPr>
                <w:rFonts w:ascii="Arial" w:eastAsiaTheme="minorHAnsi" w:hAnsi="Arial" w:cs="Arial"/>
                <w:sz w:val="16"/>
                <w:szCs w:val="16"/>
                <w:lang w:eastAsia="en-US"/>
              </w:rPr>
            </w:pPr>
          </w:p>
          <w:tbl>
            <w:tblPr>
              <w:tblW w:w="5600" w:type="dxa"/>
              <w:tblInd w:w="93" w:type="dxa"/>
              <w:tblLayout w:type="fixed"/>
              <w:tblLook w:val="04A0" w:firstRow="1" w:lastRow="0" w:firstColumn="1" w:lastColumn="0" w:noHBand="0" w:noVBand="1"/>
            </w:tblPr>
            <w:tblGrid>
              <w:gridCol w:w="960"/>
              <w:gridCol w:w="1671"/>
              <w:gridCol w:w="649"/>
              <w:gridCol w:w="1671"/>
              <w:gridCol w:w="649"/>
            </w:tblGrid>
            <w:tr w:rsidR="00F5365D" w:rsidRPr="009502C2" w:rsidTr="006D4CEC">
              <w:trPr>
                <w:trHeight w:val="315"/>
              </w:trPr>
              <w:tc>
                <w:tcPr>
                  <w:tcW w:w="960" w:type="dxa"/>
                  <w:tcBorders>
                    <w:top w:val="nil"/>
                    <w:left w:val="nil"/>
                    <w:bottom w:val="nil"/>
                    <w:right w:val="nil"/>
                  </w:tcBorders>
                  <w:shd w:val="clear" w:color="auto" w:fill="auto"/>
                  <w:noWrap/>
                  <w:vAlign w:val="bottom"/>
                  <w:hideMark/>
                </w:tcPr>
                <w:p w:rsidR="00F5365D" w:rsidRPr="009502C2" w:rsidRDefault="00F5365D" w:rsidP="006D4CEC">
                  <w:pPr>
                    <w:rPr>
                      <w:rFonts w:ascii="Arial" w:hAnsi="Arial" w:cs="Arial"/>
                      <w:sz w:val="16"/>
                      <w:szCs w:val="16"/>
                    </w:rPr>
                  </w:pPr>
                </w:p>
              </w:tc>
              <w:tc>
                <w:tcPr>
                  <w:tcW w:w="2320" w:type="dxa"/>
                  <w:gridSpan w:val="2"/>
                  <w:tcBorders>
                    <w:top w:val="single" w:sz="4" w:space="0" w:color="auto"/>
                    <w:left w:val="single" w:sz="4" w:space="0" w:color="auto"/>
                    <w:bottom w:val="single" w:sz="4" w:space="0" w:color="auto"/>
                    <w:right w:val="single" w:sz="4" w:space="0" w:color="auto"/>
                  </w:tcBorders>
                  <w:shd w:val="clear" w:color="000000" w:fill="C5D9F1"/>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Males</w:t>
                  </w:r>
                </w:p>
              </w:tc>
              <w:tc>
                <w:tcPr>
                  <w:tcW w:w="2320" w:type="dxa"/>
                  <w:gridSpan w:val="2"/>
                  <w:tcBorders>
                    <w:top w:val="single" w:sz="4" w:space="0" w:color="auto"/>
                    <w:left w:val="nil"/>
                    <w:bottom w:val="single" w:sz="4" w:space="0" w:color="auto"/>
                    <w:right w:val="single" w:sz="4" w:space="0" w:color="auto"/>
                  </w:tcBorders>
                  <w:shd w:val="clear" w:color="000000" w:fill="C5D9F1"/>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Females</w:t>
                  </w:r>
                </w:p>
              </w:tc>
            </w:tr>
            <w:tr w:rsidR="00F5365D" w:rsidRPr="009502C2" w:rsidTr="006D4CEC">
              <w:trPr>
                <w:trHeight w:val="315"/>
              </w:trPr>
              <w:tc>
                <w:tcPr>
                  <w:tcW w:w="960" w:type="dxa"/>
                  <w:tcBorders>
                    <w:top w:val="nil"/>
                    <w:left w:val="nil"/>
                    <w:bottom w:val="nil"/>
                    <w:right w:val="nil"/>
                  </w:tcBorders>
                  <w:shd w:val="clear" w:color="auto" w:fill="auto"/>
                  <w:noWrap/>
                  <w:vAlign w:val="bottom"/>
                  <w:hideMark/>
                </w:tcPr>
                <w:p w:rsidR="00F5365D" w:rsidRPr="009502C2" w:rsidRDefault="00F5365D" w:rsidP="006D4CEC">
                  <w:pPr>
                    <w:rPr>
                      <w:rFonts w:ascii="Arial" w:hAnsi="Arial" w:cs="Arial"/>
                      <w:sz w:val="16"/>
                      <w:szCs w:val="16"/>
                    </w:rPr>
                  </w:pPr>
                </w:p>
              </w:tc>
              <w:tc>
                <w:tcPr>
                  <w:tcW w:w="1671" w:type="dxa"/>
                  <w:tcBorders>
                    <w:top w:val="nil"/>
                    <w:left w:val="single" w:sz="4" w:space="0" w:color="auto"/>
                    <w:bottom w:val="single" w:sz="4" w:space="0" w:color="auto"/>
                    <w:right w:val="single" w:sz="4" w:space="0" w:color="auto"/>
                  </w:tcBorders>
                  <w:shd w:val="clear" w:color="000000" w:fill="C5D9F1"/>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n</w:t>
                  </w:r>
                </w:p>
              </w:tc>
              <w:tc>
                <w:tcPr>
                  <w:tcW w:w="649" w:type="dxa"/>
                  <w:tcBorders>
                    <w:top w:val="nil"/>
                    <w:left w:val="nil"/>
                    <w:bottom w:val="single" w:sz="4" w:space="0" w:color="auto"/>
                    <w:right w:val="single" w:sz="4" w:space="0" w:color="auto"/>
                  </w:tcBorders>
                  <w:shd w:val="clear" w:color="000000" w:fill="C5D9F1"/>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w:t>
                  </w:r>
                </w:p>
              </w:tc>
              <w:tc>
                <w:tcPr>
                  <w:tcW w:w="1671" w:type="dxa"/>
                  <w:tcBorders>
                    <w:top w:val="nil"/>
                    <w:left w:val="nil"/>
                    <w:bottom w:val="single" w:sz="4" w:space="0" w:color="auto"/>
                    <w:right w:val="single" w:sz="4" w:space="0" w:color="auto"/>
                  </w:tcBorders>
                  <w:shd w:val="clear" w:color="000000" w:fill="C5D9F1"/>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n</w:t>
                  </w:r>
                </w:p>
              </w:tc>
              <w:tc>
                <w:tcPr>
                  <w:tcW w:w="649" w:type="dxa"/>
                  <w:tcBorders>
                    <w:top w:val="nil"/>
                    <w:left w:val="nil"/>
                    <w:bottom w:val="single" w:sz="4" w:space="0" w:color="auto"/>
                    <w:right w:val="single" w:sz="4" w:space="0" w:color="auto"/>
                  </w:tcBorders>
                  <w:shd w:val="clear" w:color="000000" w:fill="C5D9F1"/>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w:t>
                  </w:r>
                </w:p>
              </w:tc>
            </w:tr>
            <w:tr w:rsidR="00F5365D" w:rsidRPr="009502C2" w:rsidTr="006D4CEC">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365D" w:rsidRPr="009502C2" w:rsidRDefault="00F5365D" w:rsidP="006D4CEC">
                  <w:pPr>
                    <w:rPr>
                      <w:rFonts w:ascii="Arial" w:hAnsi="Arial" w:cs="Arial"/>
                      <w:sz w:val="16"/>
                      <w:szCs w:val="16"/>
                    </w:rPr>
                  </w:pPr>
                  <w:r w:rsidRPr="009502C2">
                    <w:rPr>
                      <w:rFonts w:ascii="Arial" w:hAnsi="Arial" w:cs="Arial"/>
                      <w:sz w:val="16"/>
                      <w:szCs w:val="16"/>
                    </w:rPr>
                    <w:t>0-19</w:t>
                  </w:r>
                </w:p>
              </w:tc>
              <w:tc>
                <w:tcPr>
                  <w:tcW w:w="1671"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rPr>
                      <w:rFonts w:ascii="Arial" w:hAnsi="Arial" w:cs="Arial"/>
                      <w:sz w:val="16"/>
                      <w:szCs w:val="16"/>
                    </w:rPr>
                  </w:pPr>
                  <w:r w:rsidRPr="009502C2">
                    <w:rPr>
                      <w:rFonts w:ascii="Arial" w:hAnsi="Arial" w:cs="Arial"/>
                      <w:sz w:val="16"/>
                      <w:szCs w:val="16"/>
                    </w:rPr>
                    <w:t xml:space="preserve">        28,891 </w:t>
                  </w:r>
                </w:p>
              </w:tc>
              <w:tc>
                <w:tcPr>
                  <w:tcW w:w="649"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25%</w:t>
                  </w:r>
                </w:p>
              </w:tc>
              <w:tc>
                <w:tcPr>
                  <w:tcW w:w="1671"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27,139</w:t>
                  </w:r>
                </w:p>
              </w:tc>
              <w:tc>
                <w:tcPr>
                  <w:tcW w:w="649"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23%</w:t>
                  </w:r>
                </w:p>
              </w:tc>
            </w:tr>
            <w:tr w:rsidR="00F5365D" w:rsidRPr="009502C2" w:rsidTr="006D4CE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5365D" w:rsidRPr="009502C2" w:rsidRDefault="00F5365D" w:rsidP="006D4CEC">
                  <w:pPr>
                    <w:rPr>
                      <w:rFonts w:ascii="Arial" w:hAnsi="Arial" w:cs="Arial"/>
                      <w:sz w:val="16"/>
                      <w:szCs w:val="16"/>
                    </w:rPr>
                  </w:pPr>
                  <w:r w:rsidRPr="009502C2">
                    <w:rPr>
                      <w:rFonts w:ascii="Arial" w:hAnsi="Arial" w:cs="Arial"/>
                      <w:sz w:val="16"/>
                      <w:szCs w:val="16"/>
                    </w:rPr>
                    <w:t>20-64</w:t>
                  </w:r>
                </w:p>
              </w:tc>
              <w:tc>
                <w:tcPr>
                  <w:tcW w:w="1671"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rPr>
                      <w:rFonts w:ascii="Arial" w:hAnsi="Arial" w:cs="Arial"/>
                      <w:sz w:val="16"/>
                      <w:szCs w:val="16"/>
                    </w:rPr>
                  </w:pPr>
                  <w:r w:rsidRPr="009502C2">
                    <w:rPr>
                      <w:rFonts w:ascii="Arial" w:hAnsi="Arial" w:cs="Arial"/>
                      <w:sz w:val="16"/>
                      <w:szCs w:val="16"/>
                    </w:rPr>
                    <w:t xml:space="preserve">        64,642 </w:t>
                  </w:r>
                </w:p>
              </w:tc>
              <w:tc>
                <w:tcPr>
                  <w:tcW w:w="649"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57%</w:t>
                  </w:r>
                </w:p>
              </w:tc>
              <w:tc>
                <w:tcPr>
                  <w:tcW w:w="1671"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66,925</w:t>
                  </w:r>
                </w:p>
              </w:tc>
              <w:tc>
                <w:tcPr>
                  <w:tcW w:w="649"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56%</w:t>
                  </w:r>
                </w:p>
              </w:tc>
            </w:tr>
            <w:tr w:rsidR="00F5365D" w:rsidRPr="009502C2" w:rsidTr="006D4CE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5365D" w:rsidRPr="009502C2" w:rsidRDefault="00F5365D" w:rsidP="006D4CEC">
                  <w:pPr>
                    <w:rPr>
                      <w:rFonts w:ascii="Arial" w:hAnsi="Arial" w:cs="Arial"/>
                      <w:sz w:val="16"/>
                      <w:szCs w:val="16"/>
                    </w:rPr>
                  </w:pPr>
                  <w:r w:rsidRPr="009502C2">
                    <w:rPr>
                      <w:rFonts w:ascii="Arial" w:hAnsi="Arial" w:cs="Arial"/>
                      <w:sz w:val="16"/>
                      <w:szCs w:val="16"/>
                    </w:rPr>
                    <w:t>65+</w:t>
                  </w:r>
                </w:p>
              </w:tc>
              <w:tc>
                <w:tcPr>
                  <w:tcW w:w="1671"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rPr>
                      <w:rFonts w:ascii="Arial" w:hAnsi="Arial" w:cs="Arial"/>
                      <w:sz w:val="16"/>
                      <w:szCs w:val="16"/>
                    </w:rPr>
                  </w:pPr>
                  <w:r w:rsidRPr="009502C2">
                    <w:rPr>
                      <w:rFonts w:ascii="Arial" w:hAnsi="Arial" w:cs="Arial"/>
                      <w:sz w:val="16"/>
                      <w:szCs w:val="16"/>
                    </w:rPr>
                    <w:t xml:space="preserve">        20,705 </w:t>
                  </w:r>
                </w:p>
              </w:tc>
              <w:tc>
                <w:tcPr>
                  <w:tcW w:w="649"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18%</w:t>
                  </w:r>
                </w:p>
              </w:tc>
              <w:tc>
                <w:tcPr>
                  <w:tcW w:w="1671"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25,223</w:t>
                  </w:r>
                </w:p>
              </w:tc>
              <w:tc>
                <w:tcPr>
                  <w:tcW w:w="649"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21%</w:t>
                  </w:r>
                </w:p>
              </w:tc>
            </w:tr>
            <w:tr w:rsidR="00F5365D" w:rsidRPr="009502C2" w:rsidTr="006D4CE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5365D" w:rsidRPr="009502C2" w:rsidRDefault="00F5365D" w:rsidP="006D4CEC">
                  <w:pPr>
                    <w:rPr>
                      <w:rFonts w:ascii="Arial" w:hAnsi="Arial" w:cs="Arial"/>
                      <w:sz w:val="16"/>
                      <w:szCs w:val="16"/>
                    </w:rPr>
                  </w:pPr>
                  <w:r w:rsidRPr="009502C2">
                    <w:rPr>
                      <w:rFonts w:ascii="Arial" w:hAnsi="Arial" w:cs="Arial"/>
                      <w:sz w:val="16"/>
                      <w:szCs w:val="16"/>
                    </w:rPr>
                    <w:t>Total</w:t>
                  </w:r>
                </w:p>
              </w:tc>
              <w:tc>
                <w:tcPr>
                  <w:tcW w:w="1671"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rPr>
                      <w:rFonts w:ascii="Arial" w:hAnsi="Arial" w:cs="Arial"/>
                      <w:sz w:val="16"/>
                      <w:szCs w:val="16"/>
                    </w:rPr>
                  </w:pPr>
                  <w:r w:rsidRPr="009502C2">
                    <w:rPr>
                      <w:rFonts w:ascii="Arial" w:hAnsi="Arial" w:cs="Arial"/>
                      <w:sz w:val="16"/>
                      <w:szCs w:val="16"/>
                    </w:rPr>
                    <w:t xml:space="preserve">     114,238 </w:t>
                  </w:r>
                </w:p>
              </w:tc>
              <w:tc>
                <w:tcPr>
                  <w:tcW w:w="649"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 </w:t>
                  </w:r>
                </w:p>
              </w:tc>
              <w:tc>
                <w:tcPr>
                  <w:tcW w:w="1671"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rPr>
                      <w:rFonts w:ascii="Arial" w:hAnsi="Arial" w:cs="Arial"/>
                      <w:sz w:val="16"/>
                      <w:szCs w:val="16"/>
                    </w:rPr>
                  </w:pPr>
                  <w:r w:rsidRPr="009502C2">
                    <w:rPr>
                      <w:rFonts w:ascii="Arial" w:hAnsi="Arial" w:cs="Arial"/>
                      <w:sz w:val="16"/>
                      <w:szCs w:val="16"/>
                    </w:rPr>
                    <w:t xml:space="preserve">     119,287 </w:t>
                  </w:r>
                </w:p>
              </w:tc>
              <w:tc>
                <w:tcPr>
                  <w:tcW w:w="649" w:type="dxa"/>
                  <w:tcBorders>
                    <w:top w:val="nil"/>
                    <w:left w:val="nil"/>
                    <w:bottom w:val="single" w:sz="4" w:space="0" w:color="auto"/>
                    <w:right w:val="single" w:sz="4" w:space="0" w:color="auto"/>
                  </w:tcBorders>
                  <w:shd w:val="clear" w:color="auto" w:fill="auto"/>
                  <w:noWrap/>
                  <w:vAlign w:val="bottom"/>
                  <w:hideMark/>
                </w:tcPr>
                <w:p w:rsidR="00F5365D" w:rsidRPr="009502C2" w:rsidRDefault="00F5365D" w:rsidP="006D4CEC">
                  <w:pPr>
                    <w:jc w:val="center"/>
                    <w:rPr>
                      <w:rFonts w:ascii="Arial" w:hAnsi="Arial" w:cs="Arial"/>
                      <w:sz w:val="16"/>
                      <w:szCs w:val="16"/>
                    </w:rPr>
                  </w:pPr>
                  <w:r w:rsidRPr="009502C2">
                    <w:rPr>
                      <w:rFonts w:ascii="Arial" w:hAnsi="Arial" w:cs="Arial"/>
                      <w:sz w:val="16"/>
                      <w:szCs w:val="16"/>
                    </w:rPr>
                    <w:t> </w:t>
                  </w:r>
                </w:p>
              </w:tc>
            </w:tr>
          </w:tbl>
          <w:p w:rsidR="00F5365D" w:rsidRPr="009502C2" w:rsidRDefault="00F5365D" w:rsidP="00F5365D">
            <w:pPr>
              <w:pStyle w:val="EABodyText"/>
              <w:rPr>
                <w:sz w:val="16"/>
                <w:szCs w:val="16"/>
              </w:rPr>
            </w:pPr>
          </w:p>
          <w:p w:rsidR="00F5365D" w:rsidRDefault="00F5365D" w:rsidP="00D86A1B">
            <w:pPr>
              <w:pStyle w:val="EABodyText"/>
              <w:rPr>
                <w:sz w:val="22"/>
                <w:szCs w:val="22"/>
              </w:rPr>
            </w:pPr>
          </w:p>
          <w:p w:rsidR="009502C2" w:rsidRDefault="00CC0C33" w:rsidP="00D86A1B">
            <w:pPr>
              <w:pStyle w:val="EABodyText"/>
              <w:rPr>
                <w:sz w:val="22"/>
                <w:szCs w:val="22"/>
              </w:rPr>
            </w:pPr>
            <w:r>
              <w:rPr>
                <w:sz w:val="22"/>
                <w:szCs w:val="22"/>
              </w:rPr>
              <w:t xml:space="preserve">The GP registered population for </w:t>
            </w:r>
            <w:r w:rsidR="0060514B">
              <w:rPr>
                <w:sz w:val="22"/>
                <w:szCs w:val="22"/>
              </w:rPr>
              <w:t>Horsham</w:t>
            </w:r>
            <w:r>
              <w:rPr>
                <w:sz w:val="22"/>
                <w:szCs w:val="22"/>
              </w:rPr>
              <w:t xml:space="preserve"> &amp; Mid</w:t>
            </w:r>
            <w:r w:rsidR="0060514B">
              <w:rPr>
                <w:sz w:val="22"/>
                <w:szCs w:val="22"/>
              </w:rPr>
              <w:t xml:space="preserve"> Sussex</w:t>
            </w:r>
            <w:r>
              <w:rPr>
                <w:sz w:val="22"/>
                <w:szCs w:val="22"/>
              </w:rPr>
              <w:t xml:space="preserve"> in July 2016 is 236,600, Horsham &amp; Mid Sussex CCG has fewer people </w:t>
            </w:r>
            <w:r w:rsidR="0060514B">
              <w:rPr>
                <w:sz w:val="22"/>
                <w:szCs w:val="22"/>
              </w:rPr>
              <w:t>aged</w:t>
            </w:r>
            <w:r>
              <w:rPr>
                <w:sz w:val="22"/>
                <w:szCs w:val="22"/>
              </w:rPr>
              <w:t xml:space="preserve"> 0-4 and aged 15-34 and more people aged 35+ compared with the resident </w:t>
            </w:r>
            <w:r w:rsidR="0060514B">
              <w:rPr>
                <w:sz w:val="22"/>
                <w:szCs w:val="22"/>
              </w:rPr>
              <w:t>population</w:t>
            </w:r>
            <w:r>
              <w:rPr>
                <w:sz w:val="22"/>
                <w:szCs w:val="22"/>
              </w:rPr>
              <w:t xml:space="preserve"> if England.  Comparison between the registered population and resident </w:t>
            </w:r>
            <w:r w:rsidR="00CD022A">
              <w:rPr>
                <w:sz w:val="22"/>
                <w:szCs w:val="22"/>
              </w:rPr>
              <w:t xml:space="preserve">population in Horsham &amp; Mid Sussex </w:t>
            </w:r>
            <w:r>
              <w:rPr>
                <w:sz w:val="22"/>
                <w:szCs w:val="22"/>
              </w:rPr>
              <w:t>CCG shows that there are higher numbers of people in the registered population for older age groups than in the resident population</w:t>
            </w:r>
            <w:r w:rsidR="0060514B">
              <w:rPr>
                <w:sz w:val="22"/>
                <w:szCs w:val="22"/>
              </w:rPr>
              <w:t>.</w:t>
            </w:r>
            <w:r>
              <w:rPr>
                <w:sz w:val="22"/>
                <w:szCs w:val="22"/>
              </w:rPr>
              <w:t xml:space="preserve">  C</w:t>
            </w:r>
            <w:r w:rsidR="009502C2">
              <w:rPr>
                <w:sz w:val="22"/>
                <w:szCs w:val="22"/>
              </w:rPr>
              <w:t>urrent</w:t>
            </w:r>
            <w:r>
              <w:rPr>
                <w:sz w:val="22"/>
                <w:szCs w:val="22"/>
              </w:rPr>
              <w:t xml:space="preserve"> </w:t>
            </w:r>
            <w:r w:rsidR="00CD022A">
              <w:rPr>
                <w:sz w:val="22"/>
                <w:szCs w:val="22"/>
              </w:rPr>
              <w:t>population’s</w:t>
            </w:r>
            <w:r>
              <w:rPr>
                <w:sz w:val="22"/>
                <w:szCs w:val="22"/>
              </w:rPr>
              <w:t xml:space="preserve"> projections </w:t>
            </w:r>
            <w:r w:rsidR="0060514B">
              <w:rPr>
                <w:sz w:val="22"/>
                <w:szCs w:val="22"/>
              </w:rPr>
              <w:t>for H</w:t>
            </w:r>
            <w:r w:rsidR="00CD022A">
              <w:rPr>
                <w:sz w:val="22"/>
                <w:szCs w:val="22"/>
              </w:rPr>
              <w:t xml:space="preserve">orsham &amp; Mid Sussex </w:t>
            </w:r>
            <w:r w:rsidR="0060514B">
              <w:rPr>
                <w:sz w:val="22"/>
                <w:szCs w:val="22"/>
              </w:rPr>
              <w:t>C</w:t>
            </w:r>
            <w:r>
              <w:rPr>
                <w:sz w:val="22"/>
                <w:szCs w:val="22"/>
              </w:rPr>
              <w:t>C</w:t>
            </w:r>
            <w:r w:rsidR="00CD022A">
              <w:rPr>
                <w:sz w:val="22"/>
                <w:szCs w:val="22"/>
              </w:rPr>
              <w:t>G</w:t>
            </w:r>
            <w:r>
              <w:rPr>
                <w:sz w:val="22"/>
                <w:szCs w:val="22"/>
              </w:rPr>
              <w:t xml:space="preserve"> are estimating an overall population increase of 7.9% over the next ten years and a 14.6% </w:t>
            </w:r>
            <w:r w:rsidR="0060514B">
              <w:rPr>
                <w:sz w:val="22"/>
                <w:szCs w:val="22"/>
              </w:rPr>
              <w:t>increase</w:t>
            </w:r>
            <w:r>
              <w:rPr>
                <w:sz w:val="22"/>
                <w:szCs w:val="22"/>
              </w:rPr>
              <w:t xml:space="preserve"> over </w:t>
            </w:r>
            <w:r w:rsidR="0060514B">
              <w:rPr>
                <w:sz w:val="22"/>
                <w:szCs w:val="22"/>
              </w:rPr>
              <w:t>the</w:t>
            </w:r>
            <w:r>
              <w:rPr>
                <w:sz w:val="22"/>
                <w:szCs w:val="22"/>
              </w:rPr>
              <w:t xml:space="preserve"> next 2 decades.  Higher percentage increased are expected in older age groups, specifically person </w:t>
            </w:r>
            <w:r>
              <w:rPr>
                <w:sz w:val="22"/>
                <w:szCs w:val="22"/>
              </w:rPr>
              <w:lastRenderedPageBreak/>
              <w:t xml:space="preserve">aged 65-84 years or above (+23.0% by 2026 and +122.5% by 2036.  The population of those </w:t>
            </w:r>
            <w:r w:rsidR="0060514B">
              <w:rPr>
                <w:sz w:val="22"/>
                <w:szCs w:val="22"/>
              </w:rPr>
              <w:t>aged</w:t>
            </w:r>
            <w:r>
              <w:rPr>
                <w:sz w:val="22"/>
                <w:szCs w:val="22"/>
              </w:rPr>
              <w:t xml:space="preserve"> 85 or </w:t>
            </w:r>
            <w:r w:rsidR="0060514B">
              <w:rPr>
                <w:sz w:val="22"/>
                <w:szCs w:val="22"/>
              </w:rPr>
              <w:t>above</w:t>
            </w:r>
            <w:r>
              <w:rPr>
                <w:sz w:val="22"/>
                <w:szCs w:val="22"/>
              </w:rPr>
              <w:t xml:space="preserve"> is expected to </w:t>
            </w:r>
            <w:r w:rsidR="00CD022A">
              <w:rPr>
                <w:sz w:val="22"/>
                <w:szCs w:val="22"/>
              </w:rPr>
              <w:t>more than double by 2036 in Horsham &amp; Mid Sussex</w:t>
            </w:r>
            <w:r>
              <w:rPr>
                <w:sz w:val="22"/>
                <w:szCs w:val="22"/>
              </w:rPr>
              <w:t>.</w:t>
            </w:r>
          </w:p>
          <w:p w:rsidR="00472935" w:rsidRDefault="00472935" w:rsidP="00D86A1B">
            <w:pPr>
              <w:pStyle w:val="EABodyText"/>
              <w:rPr>
                <w:sz w:val="22"/>
                <w:szCs w:val="22"/>
              </w:rPr>
            </w:pPr>
          </w:p>
          <w:p w:rsidR="00E5022A" w:rsidRDefault="00E5022A" w:rsidP="00D86A1B">
            <w:pPr>
              <w:pStyle w:val="EABodyText"/>
              <w:rPr>
                <w:sz w:val="22"/>
                <w:szCs w:val="22"/>
              </w:rPr>
            </w:pPr>
          </w:p>
          <w:p w:rsidR="00E5022A" w:rsidRDefault="00E5022A" w:rsidP="00D86A1B">
            <w:pPr>
              <w:pStyle w:val="EABodyText"/>
              <w:rPr>
                <w:sz w:val="22"/>
                <w:szCs w:val="22"/>
              </w:rPr>
            </w:pPr>
            <w:r>
              <w:rPr>
                <w:sz w:val="22"/>
                <w:szCs w:val="22"/>
              </w:rPr>
              <w:t>Crawley CCG:</w:t>
            </w:r>
          </w:p>
          <w:p w:rsidR="00E5022A" w:rsidRPr="009502C2" w:rsidRDefault="00E5022A" w:rsidP="00E5022A">
            <w:pPr>
              <w:rPr>
                <w:rFonts w:ascii="Arial" w:eastAsiaTheme="minorHAnsi" w:hAnsi="Arial" w:cs="Arial"/>
                <w:sz w:val="22"/>
                <w:szCs w:val="22"/>
                <w:lang w:eastAsia="en-US"/>
              </w:rPr>
            </w:pPr>
            <w:r w:rsidRPr="00F5365D">
              <w:rPr>
                <w:rFonts w:ascii="Arial" w:hAnsi="Arial" w:cs="Arial"/>
                <w:sz w:val="22"/>
                <w:szCs w:val="22"/>
              </w:rPr>
              <w:t>The  table below shows the</w:t>
            </w:r>
            <w:r>
              <w:rPr>
                <w:rFonts w:ascii="Arial" w:hAnsi="Arial" w:cs="Arial"/>
                <w:sz w:val="22"/>
                <w:szCs w:val="22"/>
              </w:rPr>
              <w:t xml:space="preserve"> age and sex of the</w:t>
            </w:r>
            <w:r>
              <w:rPr>
                <w:sz w:val="22"/>
                <w:szCs w:val="22"/>
              </w:rPr>
              <w:t xml:space="preserve"> </w:t>
            </w:r>
            <w:r w:rsidRPr="00E5022A">
              <w:rPr>
                <w:rFonts w:ascii="Arial" w:hAnsi="Arial" w:cs="Arial"/>
                <w:sz w:val="22"/>
                <w:szCs w:val="22"/>
              </w:rPr>
              <w:t xml:space="preserve">Crawley </w:t>
            </w:r>
            <w:r w:rsidRPr="009502C2">
              <w:rPr>
                <w:rFonts w:ascii="Arial" w:eastAsiaTheme="minorHAnsi" w:hAnsi="Arial" w:cs="Arial"/>
                <w:sz w:val="22"/>
                <w:szCs w:val="22"/>
                <w:lang w:eastAsia="en-US"/>
              </w:rPr>
              <w:t>CCG population (resident), 2016 mid year estimate, ONS</w:t>
            </w:r>
          </w:p>
          <w:p w:rsidR="00E5022A" w:rsidRPr="009502C2" w:rsidRDefault="00E5022A" w:rsidP="00E5022A">
            <w:pPr>
              <w:rPr>
                <w:rFonts w:ascii="Arial" w:eastAsiaTheme="minorHAnsi" w:hAnsi="Arial" w:cs="Arial"/>
                <w:sz w:val="16"/>
                <w:szCs w:val="16"/>
                <w:lang w:eastAsia="en-US"/>
              </w:rPr>
            </w:pPr>
          </w:p>
          <w:p w:rsidR="00E5022A" w:rsidRPr="00E5022A" w:rsidRDefault="00E5022A" w:rsidP="00E5022A">
            <w:pPr>
              <w:rPr>
                <w:rFonts w:asciiTheme="minorHAnsi" w:eastAsiaTheme="minorHAnsi" w:hAnsiTheme="minorHAnsi" w:cstheme="minorBidi"/>
                <w:sz w:val="22"/>
                <w:szCs w:val="22"/>
                <w:lang w:eastAsia="en-US"/>
              </w:rPr>
            </w:pPr>
          </w:p>
          <w:tbl>
            <w:tblPr>
              <w:tblW w:w="4800" w:type="dxa"/>
              <w:tblInd w:w="93" w:type="dxa"/>
              <w:tblLayout w:type="fixed"/>
              <w:tblLook w:val="04A0" w:firstRow="1" w:lastRow="0" w:firstColumn="1" w:lastColumn="0" w:noHBand="0" w:noVBand="1"/>
            </w:tblPr>
            <w:tblGrid>
              <w:gridCol w:w="960"/>
              <w:gridCol w:w="1173"/>
              <w:gridCol w:w="747"/>
              <w:gridCol w:w="1173"/>
              <w:gridCol w:w="747"/>
            </w:tblGrid>
            <w:tr w:rsidR="00E5022A" w:rsidRPr="00E5022A" w:rsidTr="006D4CEC">
              <w:trPr>
                <w:trHeight w:val="315"/>
              </w:trPr>
              <w:tc>
                <w:tcPr>
                  <w:tcW w:w="960" w:type="dxa"/>
                  <w:tcBorders>
                    <w:top w:val="nil"/>
                    <w:left w:val="nil"/>
                    <w:bottom w:val="nil"/>
                    <w:right w:val="nil"/>
                  </w:tcBorders>
                  <w:shd w:val="clear" w:color="auto" w:fill="auto"/>
                  <w:noWrap/>
                  <w:vAlign w:val="bottom"/>
                  <w:hideMark/>
                </w:tcPr>
                <w:p w:rsidR="00E5022A" w:rsidRPr="00E5022A" w:rsidRDefault="00E5022A" w:rsidP="00E5022A">
                  <w:pPr>
                    <w:rPr>
                      <w:rFonts w:ascii="Arial" w:hAnsi="Arial" w:cs="Arial"/>
                      <w:sz w:val="22"/>
                      <w:szCs w:val="22"/>
                    </w:rPr>
                  </w:pPr>
                </w:p>
              </w:tc>
              <w:tc>
                <w:tcPr>
                  <w:tcW w:w="1920" w:type="dxa"/>
                  <w:gridSpan w:val="2"/>
                  <w:tcBorders>
                    <w:top w:val="single" w:sz="4" w:space="0" w:color="auto"/>
                    <w:left w:val="single" w:sz="4" w:space="0" w:color="auto"/>
                    <w:bottom w:val="single" w:sz="4" w:space="0" w:color="auto"/>
                    <w:right w:val="single" w:sz="4" w:space="0" w:color="auto"/>
                  </w:tcBorders>
                  <w:shd w:val="clear" w:color="000000" w:fill="C5D9F1"/>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Males</w:t>
                  </w:r>
                </w:p>
              </w:tc>
              <w:tc>
                <w:tcPr>
                  <w:tcW w:w="1920" w:type="dxa"/>
                  <w:gridSpan w:val="2"/>
                  <w:tcBorders>
                    <w:top w:val="single" w:sz="4" w:space="0" w:color="auto"/>
                    <w:left w:val="nil"/>
                    <w:bottom w:val="single" w:sz="4" w:space="0" w:color="auto"/>
                    <w:right w:val="single" w:sz="4" w:space="0" w:color="auto"/>
                  </w:tcBorders>
                  <w:shd w:val="clear" w:color="000000" w:fill="C5D9F1"/>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Females</w:t>
                  </w:r>
                </w:p>
              </w:tc>
            </w:tr>
            <w:tr w:rsidR="00E5022A" w:rsidRPr="00E5022A" w:rsidTr="006D4CEC">
              <w:trPr>
                <w:trHeight w:val="315"/>
              </w:trPr>
              <w:tc>
                <w:tcPr>
                  <w:tcW w:w="960" w:type="dxa"/>
                  <w:tcBorders>
                    <w:top w:val="nil"/>
                    <w:left w:val="nil"/>
                    <w:bottom w:val="nil"/>
                    <w:right w:val="nil"/>
                  </w:tcBorders>
                  <w:shd w:val="clear" w:color="auto" w:fill="auto"/>
                  <w:noWrap/>
                  <w:vAlign w:val="bottom"/>
                  <w:hideMark/>
                </w:tcPr>
                <w:p w:rsidR="00E5022A" w:rsidRPr="00E5022A" w:rsidRDefault="00E5022A" w:rsidP="00E5022A">
                  <w:pPr>
                    <w:rPr>
                      <w:rFonts w:ascii="Arial" w:hAnsi="Arial" w:cs="Arial"/>
                      <w:sz w:val="22"/>
                      <w:szCs w:val="22"/>
                    </w:rPr>
                  </w:pPr>
                </w:p>
              </w:tc>
              <w:tc>
                <w:tcPr>
                  <w:tcW w:w="1173" w:type="dxa"/>
                  <w:tcBorders>
                    <w:top w:val="nil"/>
                    <w:left w:val="single" w:sz="4" w:space="0" w:color="auto"/>
                    <w:bottom w:val="single" w:sz="4" w:space="0" w:color="auto"/>
                    <w:right w:val="single" w:sz="4" w:space="0" w:color="auto"/>
                  </w:tcBorders>
                  <w:shd w:val="clear" w:color="000000" w:fill="C5D9F1"/>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n</w:t>
                  </w:r>
                </w:p>
              </w:tc>
              <w:tc>
                <w:tcPr>
                  <w:tcW w:w="747" w:type="dxa"/>
                  <w:tcBorders>
                    <w:top w:val="nil"/>
                    <w:left w:val="nil"/>
                    <w:bottom w:val="single" w:sz="4" w:space="0" w:color="auto"/>
                    <w:right w:val="single" w:sz="4" w:space="0" w:color="auto"/>
                  </w:tcBorders>
                  <w:shd w:val="clear" w:color="000000" w:fill="C5D9F1"/>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w:t>
                  </w:r>
                </w:p>
              </w:tc>
              <w:tc>
                <w:tcPr>
                  <w:tcW w:w="1173" w:type="dxa"/>
                  <w:tcBorders>
                    <w:top w:val="nil"/>
                    <w:left w:val="nil"/>
                    <w:bottom w:val="single" w:sz="4" w:space="0" w:color="auto"/>
                    <w:right w:val="single" w:sz="4" w:space="0" w:color="auto"/>
                  </w:tcBorders>
                  <w:shd w:val="clear" w:color="000000" w:fill="C5D9F1"/>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n</w:t>
                  </w:r>
                </w:p>
              </w:tc>
              <w:tc>
                <w:tcPr>
                  <w:tcW w:w="747" w:type="dxa"/>
                  <w:tcBorders>
                    <w:top w:val="nil"/>
                    <w:left w:val="nil"/>
                    <w:bottom w:val="single" w:sz="4" w:space="0" w:color="auto"/>
                    <w:right w:val="single" w:sz="4" w:space="0" w:color="auto"/>
                  </w:tcBorders>
                  <w:shd w:val="clear" w:color="000000" w:fill="C5D9F1"/>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w:t>
                  </w:r>
                </w:p>
              </w:tc>
            </w:tr>
            <w:tr w:rsidR="00E5022A" w:rsidRPr="00E5022A" w:rsidTr="006D4CEC">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022A" w:rsidRPr="00E5022A" w:rsidRDefault="00E5022A" w:rsidP="00E5022A">
                  <w:pPr>
                    <w:rPr>
                      <w:rFonts w:ascii="Arial" w:hAnsi="Arial" w:cs="Arial"/>
                      <w:sz w:val="22"/>
                      <w:szCs w:val="22"/>
                    </w:rPr>
                  </w:pPr>
                  <w:r w:rsidRPr="00E5022A">
                    <w:rPr>
                      <w:rFonts w:ascii="Arial" w:hAnsi="Arial" w:cs="Arial"/>
                      <w:sz w:val="22"/>
                      <w:szCs w:val="22"/>
                    </w:rPr>
                    <w:t>0-19</w:t>
                  </w:r>
                </w:p>
              </w:tc>
              <w:tc>
                <w:tcPr>
                  <w:tcW w:w="1173"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15,206</w:t>
                  </w:r>
                </w:p>
              </w:tc>
              <w:tc>
                <w:tcPr>
                  <w:tcW w:w="747"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27%</w:t>
                  </w:r>
                </w:p>
              </w:tc>
              <w:tc>
                <w:tcPr>
                  <w:tcW w:w="1173"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13,722</w:t>
                  </w:r>
                </w:p>
              </w:tc>
              <w:tc>
                <w:tcPr>
                  <w:tcW w:w="747"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25%</w:t>
                  </w:r>
                </w:p>
              </w:tc>
            </w:tr>
            <w:tr w:rsidR="00E5022A" w:rsidRPr="00E5022A" w:rsidTr="006D4CE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5022A" w:rsidRPr="00E5022A" w:rsidRDefault="00E5022A" w:rsidP="00E5022A">
                  <w:pPr>
                    <w:rPr>
                      <w:rFonts w:ascii="Arial" w:hAnsi="Arial" w:cs="Arial"/>
                      <w:sz w:val="22"/>
                      <w:szCs w:val="22"/>
                    </w:rPr>
                  </w:pPr>
                  <w:r w:rsidRPr="00E5022A">
                    <w:rPr>
                      <w:rFonts w:ascii="Arial" w:hAnsi="Arial" w:cs="Arial"/>
                      <w:sz w:val="22"/>
                      <w:szCs w:val="22"/>
                    </w:rPr>
                    <w:t>20-64</w:t>
                  </w:r>
                </w:p>
              </w:tc>
              <w:tc>
                <w:tcPr>
                  <w:tcW w:w="1173"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33,963</w:t>
                  </w:r>
                </w:p>
              </w:tc>
              <w:tc>
                <w:tcPr>
                  <w:tcW w:w="747"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61%</w:t>
                  </w:r>
                </w:p>
              </w:tc>
              <w:tc>
                <w:tcPr>
                  <w:tcW w:w="1173"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33,735</w:t>
                  </w:r>
                </w:p>
              </w:tc>
              <w:tc>
                <w:tcPr>
                  <w:tcW w:w="747"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61%</w:t>
                  </w:r>
                </w:p>
              </w:tc>
            </w:tr>
            <w:tr w:rsidR="00E5022A" w:rsidRPr="00E5022A" w:rsidTr="006D4CE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5022A" w:rsidRPr="00E5022A" w:rsidRDefault="00E5022A" w:rsidP="00E5022A">
                  <w:pPr>
                    <w:rPr>
                      <w:rFonts w:ascii="Arial" w:hAnsi="Arial" w:cs="Arial"/>
                      <w:sz w:val="22"/>
                      <w:szCs w:val="22"/>
                    </w:rPr>
                  </w:pPr>
                  <w:r w:rsidRPr="00E5022A">
                    <w:rPr>
                      <w:rFonts w:ascii="Arial" w:hAnsi="Arial" w:cs="Arial"/>
                      <w:sz w:val="22"/>
                      <w:szCs w:val="22"/>
                    </w:rPr>
                    <w:t>65+</w:t>
                  </w:r>
                </w:p>
              </w:tc>
              <w:tc>
                <w:tcPr>
                  <w:tcW w:w="1173"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6,519</w:t>
                  </w:r>
                </w:p>
              </w:tc>
              <w:tc>
                <w:tcPr>
                  <w:tcW w:w="747"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12%</w:t>
                  </w:r>
                </w:p>
              </w:tc>
              <w:tc>
                <w:tcPr>
                  <w:tcW w:w="1173"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8,230</w:t>
                  </w:r>
                </w:p>
              </w:tc>
              <w:tc>
                <w:tcPr>
                  <w:tcW w:w="747"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15%</w:t>
                  </w:r>
                </w:p>
              </w:tc>
            </w:tr>
            <w:tr w:rsidR="00E5022A" w:rsidRPr="00E5022A" w:rsidTr="006D4CE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5022A" w:rsidRPr="00E5022A" w:rsidRDefault="00E5022A" w:rsidP="00E5022A">
                  <w:pPr>
                    <w:rPr>
                      <w:rFonts w:ascii="Arial" w:hAnsi="Arial" w:cs="Arial"/>
                      <w:sz w:val="22"/>
                      <w:szCs w:val="22"/>
                    </w:rPr>
                  </w:pPr>
                  <w:r w:rsidRPr="00E5022A">
                    <w:rPr>
                      <w:rFonts w:ascii="Arial" w:hAnsi="Arial" w:cs="Arial"/>
                      <w:sz w:val="22"/>
                      <w:szCs w:val="22"/>
                    </w:rPr>
                    <w:t>Total</w:t>
                  </w:r>
                </w:p>
              </w:tc>
              <w:tc>
                <w:tcPr>
                  <w:tcW w:w="1173"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55,688</w:t>
                  </w:r>
                </w:p>
              </w:tc>
              <w:tc>
                <w:tcPr>
                  <w:tcW w:w="747"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 </w:t>
                  </w:r>
                </w:p>
              </w:tc>
              <w:tc>
                <w:tcPr>
                  <w:tcW w:w="1173"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55,687</w:t>
                  </w:r>
                </w:p>
              </w:tc>
              <w:tc>
                <w:tcPr>
                  <w:tcW w:w="747" w:type="dxa"/>
                  <w:tcBorders>
                    <w:top w:val="nil"/>
                    <w:left w:val="nil"/>
                    <w:bottom w:val="single" w:sz="4" w:space="0" w:color="auto"/>
                    <w:right w:val="single" w:sz="4" w:space="0" w:color="auto"/>
                  </w:tcBorders>
                  <w:shd w:val="clear" w:color="auto" w:fill="auto"/>
                  <w:noWrap/>
                  <w:vAlign w:val="bottom"/>
                  <w:hideMark/>
                </w:tcPr>
                <w:p w:rsidR="00E5022A" w:rsidRPr="00E5022A" w:rsidRDefault="00E5022A" w:rsidP="00E5022A">
                  <w:pPr>
                    <w:jc w:val="center"/>
                    <w:rPr>
                      <w:rFonts w:ascii="Arial" w:hAnsi="Arial" w:cs="Arial"/>
                      <w:sz w:val="22"/>
                      <w:szCs w:val="22"/>
                    </w:rPr>
                  </w:pPr>
                  <w:r w:rsidRPr="00E5022A">
                    <w:rPr>
                      <w:rFonts w:ascii="Arial" w:hAnsi="Arial" w:cs="Arial"/>
                      <w:sz w:val="22"/>
                      <w:szCs w:val="22"/>
                    </w:rPr>
                    <w:t> </w:t>
                  </w:r>
                </w:p>
              </w:tc>
            </w:tr>
          </w:tbl>
          <w:p w:rsidR="00E5022A" w:rsidRDefault="00E5022A" w:rsidP="00D86A1B">
            <w:pPr>
              <w:pStyle w:val="EABodyText"/>
              <w:rPr>
                <w:sz w:val="22"/>
                <w:szCs w:val="22"/>
              </w:rPr>
            </w:pPr>
          </w:p>
          <w:p w:rsidR="005C6697" w:rsidRDefault="005C6697" w:rsidP="005C6697">
            <w:pPr>
              <w:pStyle w:val="EABodyText"/>
              <w:rPr>
                <w:sz w:val="22"/>
                <w:szCs w:val="22"/>
              </w:rPr>
            </w:pPr>
            <w:r>
              <w:rPr>
                <w:sz w:val="22"/>
                <w:szCs w:val="22"/>
              </w:rPr>
              <w:t xml:space="preserve">The GP registered population for Crawley in July 2016 is 130,600. Crawley CCG has more people aged up to 14 years and between 25-69 and less people in the 60+ age groups Comparison between the registered population and resident population </w:t>
            </w:r>
            <w:r w:rsidR="0040429A">
              <w:rPr>
                <w:sz w:val="22"/>
                <w:szCs w:val="22"/>
              </w:rPr>
              <w:t xml:space="preserve">in Crawley </w:t>
            </w:r>
            <w:r>
              <w:rPr>
                <w:sz w:val="22"/>
                <w:szCs w:val="22"/>
              </w:rPr>
              <w:t xml:space="preserve">CCG shows that there are </w:t>
            </w:r>
            <w:r w:rsidR="0040429A">
              <w:rPr>
                <w:sz w:val="22"/>
                <w:szCs w:val="22"/>
              </w:rPr>
              <w:t xml:space="preserve">generally </w:t>
            </w:r>
            <w:r>
              <w:rPr>
                <w:sz w:val="22"/>
                <w:szCs w:val="22"/>
              </w:rPr>
              <w:t>higher numbers of people</w:t>
            </w:r>
            <w:r w:rsidR="0040429A">
              <w:rPr>
                <w:sz w:val="22"/>
                <w:szCs w:val="22"/>
              </w:rPr>
              <w:t xml:space="preserve"> registered to a GP in Crawley than are estimated to be living in the area.  Crawley has an above average percentage of young people aged 0-19 years compared to the whole of West Sussex and England.  It also has below average percentages of people aged 65 and over, and 75 and over compared to West Sussex and England overall.  </w:t>
            </w:r>
            <w:r>
              <w:rPr>
                <w:sz w:val="22"/>
                <w:szCs w:val="22"/>
              </w:rPr>
              <w:t xml:space="preserve">Current population’s projections </w:t>
            </w:r>
            <w:r w:rsidR="0040429A">
              <w:rPr>
                <w:sz w:val="22"/>
                <w:szCs w:val="22"/>
              </w:rPr>
              <w:t xml:space="preserve">for Crawley </w:t>
            </w:r>
            <w:r>
              <w:rPr>
                <w:sz w:val="22"/>
                <w:szCs w:val="22"/>
              </w:rPr>
              <w:t>CCG are estimating an over</w:t>
            </w:r>
            <w:r w:rsidR="0040429A">
              <w:rPr>
                <w:sz w:val="22"/>
                <w:szCs w:val="22"/>
              </w:rPr>
              <w:t xml:space="preserve">all population </w:t>
            </w:r>
            <w:r w:rsidR="0040429A">
              <w:rPr>
                <w:sz w:val="22"/>
                <w:szCs w:val="22"/>
              </w:rPr>
              <w:lastRenderedPageBreak/>
              <w:t xml:space="preserve">increase of 9.8% </w:t>
            </w:r>
            <w:r>
              <w:rPr>
                <w:sz w:val="22"/>
                <w:szCs w:val="22"/>
              </w:rPr>
              <w:t>over</w:t>
            </w:r>
            <w:r w:rsidR="0040429A">
              <w:rPr>
                <w:sz w:val="22"/>
                <w:szCs w:val="22"/>
              </w:rPr>
              <w:t xml:space="preserve"> the next ten years and a 17.8% </w:t>
            </w:r>
            <w:r>
              <w:rPr>
                <w:sz w:val="22"/>
                <w:szCs w:val="22"/>
              </w:rPr>
              <w:t xml:space="preserve">increase over the next 2 decades.  </w:t>
            </w:r>
            <w:r w:rsidR="0040429A">
              <w:rPr>
                <w:sz w:val="22"/>
                <w:szCs w:val="22"/>
              </w:rPr>
              <w:t xml:space="preserve">Greater increases are expected </w:t>
            </w:r>
            <w:r>
              <w:rPr>
                <w:sz w:val="22"/>
                <w:szCs w:val="22"/>
              </w:rPr>
              <w:t xml:space="preserve">in older age groups, specifically </w:t>
            </w:r>
            <w:r w:rsidR="0040429A">
              <w:rPr>
                <w:sz w:val="22"/>
                <w:szCs w:val="22"/>
              </w:rPr>
              <w:t xml:space="preserve">the population of adults aged 86 or above is expected to increase by 4.2% by 2026 and 62.5% by 2036. </w:t>
            </w:r>
          </w:p>
          <w:p w:rsidR="005C6697" w:rsidRDefault="005C6697" w:rsidP="00D86A1B">
            <w:pPr>
              <w:pStyle w:val="EABodyText"/>
              <w:rPr>
                <w:sz w:val="22"/>
                <w:szCs w:val="22"/>
              </w:rPr>
            </w:pPr>
          </w:p>
          <w:p w:rsidR="005C6697" w:rsidRDefault="005C6697" w:rsidP="00D86A1B">
            <w:pPr>
              <w:pStyle w:val="EABodyText"/>
              <w:rPr>
                <w:sz w:val="22"/>
                <w:szCs w:val="22"/>
              </w:rPr>
            </w:pPr>
          </w:p>
          <w:p w:rsidR="00472935" w:rsidRDefault="00472935" w:rsidP="00D86A1B">
            <w:pPr>
              <w:pStyle w:val="EABodyText"/>
              <w:rPr>
                <w:sz w:val="22"/>
                <w:szCs w:val="22"/>
              </w:rPr>
            </w:pPr>
            <w:r>
              <w:rPr>
                <w:sz w:val="22"/>
                <w:szCs w:val="22"/>
              </w:rPr>
              <w:t xml:space="preserve">It is estimated that people aged 65+ </w:t>
            </w:r>
            <w:r w:rsidR="000414C2">
              <w:rPr>
                <w:sz w:val="22"/>
                <w:szCs w:val="22"/>
              </w:rPr>
              <w:t>visits</w:t>
            </w:r>
            <w:r>
              <w:rPr>
                <w:sz w:val="22"/>
                <w:szCs w:val="22"/>
              </w:rPr>
              <w:t xml:space="preserve"> their GP on average seven times a year.  Patients with multiple long term conditions may need longer time with a regular GP to ensure continuity of care.</w:t>
            </w:r>
          </w:p>
          <w:p w:rsidR="009502C2" w:rsidRDefault="009502C2" w:rsidP="00D86A1B">
            <w:pPr>
              <w:pStyle w:val="EABodyText"/>
              <w:rPr>
                <w:sz w:val="22"/>
                <w:szCs w:val="22"/>
              </w:rPr>
            </w:pPr>
          </w:p>
          <w:p w:rsidR="00BD5F39" w:rsidRDefault="00BD5F39" w:rsidP="00BD5F39">
            <w:pPr>
              <w:pStyle w:val="EABodyText"/>
              <w:rPr>
                <w:sz w:val="22"/>
                <w:szCs w:val="22"/>
              </w:rPr>
            </w:pPr>
            <w:r>
              <w:rPr>
                <w:sz w:val="22"/>
                <w:szCs w:val="22"/>
              </w:rPr>
              <w:t>We know in Horsham &amp; Mid Sussex and Crawley we have significantly high call volumes for 0-5 year olds into our current Out of Hours service after 19.00 hrs</w:t>
            </w:r>
            <w:r w:rsidR="00F909A1">
              <w:rPr>
                <w:sz w:val="22"/>
                <w:szCs w:val="22"/>
              </w:rPr>
              <w:t>. We also know that the highest proportion of attendances across our emergency and urgent care system between the hours of 08.00-20.00 is made by those in the 0-17 and 18-64 age brackets.  These attendances are for ‘primary care’ treatable presentations. This may suggest that these cohorts find it difficult to gain a primary care appointment in a timely fashion and therefore seek help elsewhere.</w:t>
            </w:r>
          </w:p>
          <w:p w:rsidR="002971F4" w:rsidRDefault="002971F4" w:rsidP="00D86A1B">
            <w:pPr>
              <w:pStyle w:val="EABodyText"/>
              <w:rPr>
                <w:sz w:val="22"/>
                <w:szCs w:val="22"/>
              </w:rPr>
            </w:pPr>
          </w:p>
          <w:p w:rsidR="00472935" w:rsidRDefault="00374608" w:rsidP="00D86A1B">
            <w:pPr>
              <w:pStyle w:val="EABodyText"/>
              <w:rPr>
                <w:sz w:val="22"/>
                <w:szCs w:val="22"/>
              </w:rPr>
            </w:pPr>
            <w:r>
              <w:rPr>
                <w:sz w:val="22"/>
                <w:szCs w:val="22"/>
              </w:rPr>
              <w:t xml:space="preserve">We conducted a </w:t>
            </w:r>
            <w:r w:rsidR="006A64DD">
              <w:rPr>
                <w:sz w:val="22"/>
                <w:szCs w:val="22"/>
              </w:rPr>
              <w:t xml:space="preserve">patient survey regarding extended access, asking patients and the public to respond to a set of questions focusing on the likelihood of using primary care services in the proposed extended access service times.   Approximately 69% of </w:t>
            </w:r>
            <w:r w:rsidR="00D05E3D">
              <w:rPr>
                <w:sz w:val="22"/>
                <w:szCs w:val="22"/>
              </w:rPr>
              <w:t>responses were</w:t>
            </w:r>
            <w:r w:rsidR="006A64DD">
              <w:rPr>
                <w:sz w:val="22"/>
                <w:szCs w:val="22"/>
              </w:rPr>
              <w:t xml:space="preserve"> received</w:t>
            </w:r>
            <w:r w:rsidR="00F375D8">
              <w:rPr>
                <w:sz w:val="22"/>
                <w:szCs w:val="22"/>
              </w:rPr>
              <w:t xml:space="preserve"> from working age adults, which fits with the provision of appointments outside traditional working hours. </w:t>
            </w:r>
          </w:p>
          <w:p w:rsidR="003F1F7D" w:rsidRPr="00683E60" w:rsidRDefault="003F1F7D" w:rsidP="00D86A1B">
            <w:pPr>
              <w:pStyle w:val="EABodyText"/>
              <w:rPr>
                <w:sz w:val="22"/>
                <w:szCs w:val="22"/>
              </w:rPr>
            </w:pPr>
          </w:p>
          <w:p w:rsidR="003F1F7D" w:rsidRPr="00683E60" w:rsidRDefault="003F1F7D" w:rsidP="00472935">
            <w:pPr>
              <w:pStyle w:val="Default"/>
              <w:rPr>
                <w:sz w:val="22"/>
                <w:szCs w:val="22"/>
              </w:rPr>
            </w:pPr>
          </w:p>
        </w:tc>
        <w:tc>
          <w:tcPr>
            <w:tcW w:w="4678" w:type="dxa"/>
          </w:tcPr>
          <w:p w:rsidR="00EC3E75" w:rsidRPr="00683E60" w:rsidRDefault="00EC3E75" w:rsidP="00EC3E75">
            <w:pPr>
              <w:rPr>
                <w:rFonts w:ascii="Arial" w:hAnsi="Arial" w:cs="Arial"/>
                <w:b/>
                <w:sz w:val="22"/>
                <w:szCs w:val="22"/>
              </w:rPr>
            </w:pPr>
            <w:r w:rsidRPr="00683E60">
              <w:rPr>
                <w:rFonts w:ascii="Arial" w:hAnsi="Arial" w:cs="Arial"/>
                <w:b/>
                <w:sz w:val="22"/>
                <w:szCs w:val="22"/>
              </w:rPr>
              <w:lastRenderedPageBreak/>
              <w:t xml:space="preserve">Extended </w:t>
            </w:r>
            <w:r w:rsidR="00472935">
              <w:rPr>
                <w:rFonts w:ascii="Arial" w:hAnsi="Arial" w:cs="Arial"/>
                <w:b/>
                <w:sz w:val="22"/>
                <w:szCs w:val="22"/>
              </w:rPr>
              <w:t xml:space="preserve">Access Service </w:t>
            </w:r>
          </w:p>
          <w:p w:rsidR="00EC3E75" w:rsidRPr="00683E60" w:rsidRDefault="00EC3E75" w:rsidP="00EC3E75">
            <w:pPr>
              <w:rPr>
                <w:rFonts w:ascii="Arial" w:hAnsi="Arial" w:cs="Arial"/>
                <w:sz w:val="22"/>
                <w:szCs w:val="22"/>
              </w:rPr>
            </w:pPr>
            <w:r w:rsidRPr="00683E60">
              <w:rPr>
                <w:rFonts w:ascii="Arial" w:hAnsi="Arial" w:cs="Arial"/>
                <w:sz w:val="22"/>
                <w:szCs w:val="22"/>
              </w:rPr>
              <w:t>The provision of additional appointments outside of core hours will impact positively of adults of working age by increasing access to primary care services outside of normal working hours.</w:t>
            </w:r>
          </w:p>
          <w:p w:rsidR="00260839" w:rsidRPr="00683E60" w:rsidRDefault="00260839" w:rsidP="00EC3E75">
            <w:pPr>
              <w:rPr>
                <w:rFonts w:ascii="Arial" w:hAnsi="Arial" w:cs="Arial"/>
                <w:sz w:val="22"/>
                <w:szCs w:val="22"/>
              </w:rPr>
            </w:pPr>
          </w:p>
          <w:p w:rsidR="00EC3E75" w:rsidRPr="00683E60" w:rsidRDefault="00EC3E75" w:rsidP="00EC3E75">
            <w:pPr>
              <w:rPr>
                <w:rFonts w:ascii="Arial" w:hAnsi="Arial" w:cs="Arial"/>
                <w:sz w:val="22"/>
                <w:szCs w:val="22"/>
              </w:rPr>
            </w:pPr>
            <w:r w:rsidRPr="00683E60">
              <w:rPr>
                <w:rFonts w:ascii="Arial" w:hAnsi="Arial" w:cs="Arial"/>
                <w:sz w:val="22"/>
                <w:szCs w:val="22"/>
              </w:rPr>
              <w:t>Additional appointments in the evening and weekend will impact positively on older people and those with Long Term Conditions as it is assumed that there will be a reduction in demand on appointments within core hours enabling patients to see their regular GP / nurse in their registered practice.</w:t>
            </w:r>
          </w:p>
          <w:p w:rsidR="00260839" w:rsidRPr="00683E60" w:rsidRDefault="00260839" w:rsidP="00EC3E75">
            <w:pPr>
              <w:rPr>
                <w:rFonts w:ascii="Arial" w:hAnsi="Arial" w:cs="Arial"/>
                <w:sz w:val="22"/>
                <w:szCs w:val="22"/>
              </w:rPr>
            </w:pPr>
          </w:p>
          <w:p w:rsidR="00EC3E75" w:rsidRPr="00683E60" w:rsidRDefault="00EC3E75" w:rsidP="00EC3E75">
            <w:pPr>
              <w:rPr>
                <w:rFonts w:ascii="Arial" w:hAnsi="Arial" w:cs="Arial"/>
                <w:sz w:val="22"/>
                <w:szCs w:val="22"/>
              </w:rPr>
            </w:pPr>
            <w:r w:rsidRPr="00683E60">
              <w:rPr>
                <w:rFonts w:ascii="Arial" w:hAnsi="Arial" w:cs="Arial"/>
                <w:sz w:val="22"/>
                <w:szCs w:val="22"/>
              </w:rPr>
              <w:t>There will be a positive impact on young people who need an appointment in the early evening or at weekends as there will additional appointments available increasing access  to access primary care services avoiding the need to access A&amp;E or UTC appointments.</w:t>
            </w:r>
          </w:p>
          <w:p w:rsidR="00260839" w:rsidRPr="00683E60" w:rsidRDefault="00260839" w:rsidP="00EC3E75">
            <w:pPr>
              <w:rPr>
                <w:rFonts w:ascii="Arial" w:hAnsi="Arial" w:cs="Arial"/>
                <w:sz w:val="22"/>
                <w:szCs w:val="22"/>
              </w:rPr>
            </w:pPr>
          </w:p>
          <w:p w:rsidR="00EC3E75" w:rsidRPr="00683E60" w:rsidRDefault="00472935" w:rsidP="00EC3E75">
            <w:pPr>
              <w:rPr>
                <w:rFonts w:ascii="Arial" w:hAnsi="Arial" w:cs="Arial"/>
                <w:sz w:val="22"/>
                <w:szCs w:val="22"/>
              </w:rPr>
            </w:pPr>
            <w:r>
              <w:rPr>
                <w:rFonts w:ascii="Arial" w:hAnsi="Arial" w:cs="Arial"/>
                <w:sz w:val="22"/>
                <w:szCs w:val="22"/>
              </w:rPr>
              <w:lastRenderedPageBreak/>
              <w:t>Although extended access h</w:t>
            </w:r>
            <w:r w:rsidR="00EC3E75" w:rsidRPr="00683E60">
              <w:rPr>
                <w:rFonts w:ascii="Arial" w:hAnsi="Arial" w:cs="Arial"/>
                <w:sz w:val="22"/>
                <w:szCs w:val="22"/>
              </w:rPr>
              <w:t xml:space="preserve">ubs </w:t>
            </w:r>
            <w:r>
              <w:rPr>
                <w:rFonts w:ascii="Arial" w:hAnsi="Arial" w:cs="Arial"/>
                <w:sz w:val="22"/>
                <w:szCs w:val="22"/>
              </w:rPr>
              <w:t xml:space="preserve">maybe </w:t>
            </w:r>
            <w:r w:rsidR="00EC3E75" w:rsidRPr="00683E60">
              <w:rPr>
                <w:rFonts w:ascii="Arial" w:hAnsi="Arial" w:cs="Arial"/>
                <w:sz w:val="22"/>
                <w:szCs w:val="22"/>
              </w:rPr>
              <w:t>located in central locations within a town there is a potential negative impact on people who do not have access to a private car or can afford a taxi as they may not be able to take advantage of the Hub based appointments due to the location of the Hub.</w:t>
            </w:r>
          </w:p>
          <w:p w:rsidR="00B664AC" w:rsidRDefault="00B664AC" w:rsidP="00472935">
            <w:pPr>
              <w:pStyle w:val="Default"/>
              <w:rPr>
                <w:rFonts w:ascii="Arial" w:hAnsi="Arial" w:cs="Arial"/>
                <w:sz w:val="22"/>
                <w:szCs w:val="22"/>
              </w:rPr>
            </w:pPr>
          </w:p>
          <w:p w:rsidR="00472935" w:rsidRPr="00683E60" w:rsidRDefault="00472935" w:rsidP="00FF5FC7">
            <w:pPr>
              <w:pStyle w:val="EABodyText"/>
              <w:rPr>
                <w:sz w:val="22"/>
                <w:szCs w:val="22"/>
              </w:rPr>
            </w:pPr>
          </w:p>
        </w:tc>
      </w:tr>
      <w:tr w:rsidR="00D86A1B" w:rsidRPr="00873E3C" w:rsidTr="00FC77C8">
        <w:trPr>
          <w:trHeight w:val="2553"/>
        </w:trPr>
        <w:tc>
          <w:tcPr>
            <w:tcW w:w="1985" w:type="dxa"/>
          </w:tcPr>
          <w:p w:rsidR="00D86A1B" w:rsidRPr="004961C8" w:rsidRDefault="00D86A1B" w:rsidP="00D86A1B">
            <w:pPr>
              <w:pStyle w:val="EABodyText"/>
              <w:rPr>
                <w:rStyle w:val="Hyperlink"/>
                <w:b/>
                <w:bCs/>
              </w:rPr>
            </w:pPr>
            <w:r>
              <w:rPr>
                <w:b/>
                <w:bCs/>
              </w:rPr>
              <w:lastRenderedPageBreak/>
              <w:fldChar w:fldCharType="begin"/>
            </w:r>
            <w:r>
              <w:rPr>
                <w:b/>
                <w:bCs/>
              </w:rPr>
              <w:instrText xml:space="preserve"> HYPERLINK  \l "Disability" </w:instrText>
            </w:r>
            <w:r>
              <w:rPr>
                <w:b/>
                <w:bCs/>
              </w:rPr>
              <w:fldChar w:fldCharType="separate"/>
            </w:r>
            <w:r w:rsidRPr="004961C8">
              <w:rPr>
                <w:rStyle w:val="Hyperlink"/>
                <w:b/>
                <w:bCs/>
              </w:rPr>
              <w:t>Disability</w:t>
            </w:r>
          </w:p>
          <w:p w:rsidR="00D86A1B" w:rsidRPr="00873E3C" w:rsidRDefault="00D86A1B" w:rsidP="00D86A1B">
            <w:pPr>
              <w:pStyle w:val="EABodyText"/>
            </w:pPr>
            <w:r>
              <w:rPr>
                <w:b/>
                <w:bCs/>
              </w:rPr>
              <w:fldChar w:fldCharType="end"/>
            </w:r>
            <w:r w:rsidRPr="00873E3C">
              <w:t xml:space="preserve">Remember, not all disability is visible. </w:t>
            </w:r>
          </w:p>
          <w:p w:rsidR="00D86A1B" w:rsidRPr="00873E3C" w:rsidRDefault="00D86A1B" w:rsidP="00D86A1B">
            <w:pPr>
              <w:pStyle w:val="EABodyText"/>
            </w:pPr>
          </w:p>
        </w:tc>
        <w:tc>
          <w:tcPr>
            <w:tcW w:w="7796" w:type="dxa"/>
          </w:tcPr>
          <w:p w:rsidR="00113719" w:rsidRDefault="00113719" w:rsidP="00EC3E75">
            <w:pPr>
              <w:pStyle w:val="EABodyText"/>
              <w:rPr>
                <w:b/>
                <w:sz w:val="22"/>
                <w:szCs w:val="22"/>
              </w:rPr>
            </w:pPr>
            <w:r w:rsidRPr="001E1440">
              <w:rPr>
                <w:b/>
                <w:sz w:val="22"/>
                <w:szCs w:val="22"/>
              </w:rPr>
              <w:t>Horsham &amp; Mid Sussex CCG:</w:t>
            </w:r>
          </w:p>
          <w:p w:rsidR="001E1440" w:rsidRPr="00B6314B" w:rsidRDefault="001E1440" w:rsidP="00EC3E75">
            <w:pPr>
              <w:pStyle w:val="EABodyText"/>
              <w:rPr>
                <w:sz w:val="22"/>
                <w:szCs w:val="22"/>
              </w:rPr>
            </w:pPr>
            <w:r w:rsidRPr="001E1440">
              <w:rPr>
                <w:sz w:val="22"/>
                <w:szCs w:val="22"/>
              </w:rPr>
              <w:t xml:space="preserve">A long-term health problem or disability that limits a person's day-to-day activities, and has lasted, or is expected to last, at least 12 months. This includes problems that are related to old age. People were asked to assess whether their daily activities were limited a lot or a little by such a health problem, or whether their daily activities were not limited at all. </w:t>
            </w:r>
          </w:p>
          <w:p w:rsidR="00113719" w:rsidRDefault="00113719" w:rsidP="00EC3E75">
            <w:pPr>
              <w:pStyle w:val="EABodyText"/>
              <w:rPr>
                <w:sz w:val="22"/>
                <w:szCs w:val="22"/>
              </w:rPr>
            </w:pPr>
          </w:p>
          <w:tbl>
            <w:tblPr>
              <w:tblW w:w="5752" w:type="dxa"/>
              <w:tblInd w:w="93" w:type="dxa"/>
              <w:tblLayout w:type="fixed"/>
              <w:tblLook w:val="04A0" w:firstRow="1" w:lastRow="0" w:firstColumn="1" w:lastColumn="0" w:noHBand="0" w:noVBand="1"/>
            </w:tblPr>
            <w:tblGrid>
              <w:gridCol w:w="933"/>
              <w:gridCol w:w="992"/>
              <w:gridCol w:w="1276"/>
              <w:gridCol w:w="1276"/>
              <w:gridCol w:w="1275"/>
            </w:tblGrid>
            <w:tr w:rsidR="00113719" w:rsidRPr="00113719" w:rsidTr="00113719">
              <w:trPr>
                <w:trHeight w:val="450"/>
              </w:trPr>
              <w:tc>
                <w:tcPr>
                  <w:tcW w:w="933" w:type="dxa"/>
                  <w:tcBorders>
                    <w:top w:val="nil"/>
                    <w:left w:val="nil"/>
                    <w:bottom w:val="single" w:sz="4" w:space="0" w:color="auto"/>
                    <w:right w:val="nil"/>
                  </w:tcBorders>
                  <w:hideMark/>
                </w:tcPr>
                <w:p w:rsidR="00113719" w:rsidRPr="00113719" w:rsidRDefault="00113719" w:rsidP="00113719">
                  <w:pPr>
                    <w:rPr>
                      <w:rFonts w:ascii="Calibri" w:eastAsia="Calibri" w:hAnsi="Calibri"/>
                      <w:sz w:val="22"/>
                      <w:szCs w:val="22"/>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All categories</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Day-to-day activities limited a lot</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Day-to-day activities limited</w:t>
                  </w:r>
                  <w:r w:rsidRPr="00113719">
                    <w:rPr>
                      <w:rFonts w:ascii="Calibri" w:hAnsi="Calibri" w:cs="Calibri"/>
                      <w:color w:val="000000"/>
                      <w:sz w:val="18"/>
                      <w:szCs w:val="18"/>
                      <w:vertAlign w:val="superscript"/>
                    </w:rPr>
                    <w:t xml:space="preserve"> </w:t>
                  </w:r>
                  <w:r w:rsidRPr="00113719">
                    <w:rPr>
                      <w:rFonts w:ascii="Calibri" w:hAnsi="Calibri" w:cs="Calibri"/>
                      <w:color w:val="000000"/>
                      <w:sz w:val="18"/>
                      <w:szCs w:val="18"/>
                    </w:rPr>
                    <w:t>a little</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Day-to-day activities not limited</w:t>
                  </w:r>
                </w:p>
              </w:tc>
            </w:tr>
            <w:tr w:rsidR="00113719" w:rsidRPr="00113719" w:rsidTr="00113719">
              <w:trPr>
                <w:trHeight w:val="138"/>
              </w:trPr>
              <w:tc>
                <w:tcPr>
                  <w:tcW w:w="933" w:type="dxa"/>
                  <w:tcBorders>
                    <w:top w:val="single" w:sz="4" w:space="0" w:color="auto"/>
                    <w:left w:val="single" w:sz="4" w:space="0" w:color="auto"/>
                    <w:bottom w:val="single" w:sz="4" w:space="0" w:color="auto"/>
                    <w:right w:val="single" w:sz="4" w:space="0" w:color="auto"/>
                  </w:tcBorders>
                  <w:noWrap/>
                  <w:vAlign w:val="bottom"/>
                  <w:hideMark/>
                </w:tcPr>
                <w:p w:rsidR="00113719" w:rsidRPr="00113719" w:rsidRDefault="00113719" w:rsidP="00113719">
                  <w:pPr>
                    <w:rPr>
                      <w:rFonts w:ascii="Calibri" w:hAnsi="Calibri" w:cs="Calibri"/>
                      <w:sz w:val="18"/>
                      <w:szCs w:val="18"/>
                    </w:rPr>
                  </w:pPr>
                  <w:r w:rsidRPr="00113719">
                    <w:rPr>
                      <w:rFonts w:ascii="Calibri" w:hAnsi="Calibri" w:cs="Calibri"/>
                      <w:sz w:val="18"/>
                      <w:szCs w:val="18"/>
                    </w:rPr>
                    <w:t>Horsham</w:t>
                  </w:r>
                </w:p>
              </w:tc>
              <w:tc>
                <w:tcPr>
                  <w:tcW w:w="992" w:type="dxa"/>
                  <w:tcBorders>
                    <w:top w:val="nil"/>
                    <w:left w:val="nil"/>
                    <w:bottom w:val="single" w:sz="4" w:space="0" w:color="auto"/>
                    <w:right w:val="single" w:sz="4" w:space="0" w:color="auto"/>
                  </w:tcBorders>
                  <w:noWrap/>
                  <w:vAlign w:val="bottom"/>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131,301</w:t>
                  </w:r>
                </w:p>
              </w:tc>
              <w:tc>
                <w:tcPr>
                  <w:tcW w:w="1276" w:type="dxa"/>
                  <w:tcBorders>
                    <w:top w:val="nil"/>
                    <w:left w:val="nil"/>
                    <w:bottom w:val="single" w:sz="4" w:space="0" w:color="auto"/>
                    <w:right w:val="single" w:sz="4" w:space="0" w:color="auto"/>
                  </w:tcBorders>
                  <w:noWrap/>
                  <w:vAlign w:val="bottom"/>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7,857</w:t>
                  </w:r>
                </w:p>
              </w:tc>
              <w:tc>
                <w:tcPr>
                  <w:tcW w:w="1276" w:type="dxa"/>
                  <w:tcBorders>
                    <w:top w:val="nil"/>
                    <w:left w:val="nil"/>
                    <w:bottom w:val="single" w:sz="4" w:space="0" w:color="auto"/>
                    <w:right w:val="single" w:sz="4" w:space="0" w:color="auto"/>
                  </w:tcBorders>
                  <w:noWrap/>
                  <w:vAlign w:val="bottom"/>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11,550</w:t>
                  </w:r>
                </w:p>
              </w:tc>
              <w:tc>
                <w:tcPr>
                  <w:tcW w:w="1275" w:type="dxa"/>
                  <w:tcBorders>
                    <w:top w:val="nil"/>
                    <w:left w:val="nil"/>
                    <w:bottom w:val="single" w:sz="4" w:space="0" w:color="auto"/>
                    <w:right w:val="single" w:sz="4" w:space="0" w:color="auto"/>
                  </w:tcBorders>
                  <w:noWrap/>
                  <w:vAlign w:val="bottom"/>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111,894</w:t>
                  </w:r>
                </w:p>
              </w:tc>
            </w:tr>
            <w:tr w:rsidR="00113719" w:rsidRPr="00113719" w:rsidTr="00113719">
              <w:trPr>
                <w:trHeight w:val="171"/>
              </w:trPr>
              <w:tc>
                <w:tcPr>
                  <w:tcW w:w="933" w:type="dxa"/>
                  <w:tcBorders>
                    <w:top w:val="nil"/>
                    <w:left w:val="single" w:sz="4" w:space="0" w:color="auto"/>
                    <w:bottom w:val="single" w:sz="4" w:space="0" w:color="auto"/>
                    <w:right w:val="single" w:sz="4" w:space="0" w:color="auto"/>
                  </w:tcBorders>
                  <w:noWrap/>
                  <w:vAlign w:val="bottom"/>
                  <w:hideMark/>
                </w:tcPr>
                <w:p w:rsidR="00113719" w:rsidRPr="00113719" w:rsidRDefault="00113719" w:rsidP="00113719">
                  <w:pPr>
                    <w:rPr>
                      <w:rFonts w:ascii="Calibri" w:hAnsi="Calibri" w:cs="Calibri"/>
                      <w:sz w:val="18"/>
                      <w:szCs w:val="18"/>
                    </w:rPr>
                  </w:pPr>
                  <w:r w:rsidRPr="00113719">
                    <w:rPr>
                      <w:rFonts w:ascii="Calibri" w:hAnsi="Calibri" w:cs="Calibri"/>
                      <w:sz w:val="18"/>
                      <w:szCs w:val="18"/>
                    </w:rPr>
                    <w:t>Mid Sussex</w:t>
                  </w:r>
                </w:p>
              </w:tc>
              <w:tc>
                <w:tcPr>
                  <w:tcW w:w="992" w:type="dxa"/>
                  <w:tcBorders>
                    <w:top w:val="nil"/>
                    <w:left w:val="nil"/>
                    <w:bottom w:val="single" w:sz="4" w:space="0" w:color="auto"/>
                    <w:right w:val="single" w:sz="4" w:space="0" w:color="auto"/>
                  </w:tcBorders>
                  <w:noWrap/>
                  <w:vAlign w:val="bottom"/>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139,860</w:t>
                  </w:r>
                </w:p>
              </w:tc>
              <w:tc>
                <w:tcPr>
                  <w:tcW w:w="1276" w:type="dxa"/>
                  <w:tcBorders>
                    <w:top w:val="nil"/>
                    <w:left w:val="nil"/>
                    <w:bottom w:val="single" w:sz="4" w:space="0" w:color="auto"/>
                    <w:right w:val="single" w:sz="4" w:space="0" w:color="auto"/>
                  </w:tcBorders>
                  <w:noWrap/>
                  <w:vAlign w:val="bottom"/>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8,084</w:t>
                  </w:r>
                </w:p>
              </w:tc>
              <w:tc>
                <w:tcPr>
                  <w:tcW w:w="1276" w:type="dxa"/>
                  <w:tcBorders>
                    <w:top w:val="nil"/>
                    <w:left w:val="nil"/>
                    <w:bottom w:val="single" w:sz="4" w:space="0" w:color="auto"/>
                    <w:right w:val="single" w:sz="4" w:space="0" w:color="auto"/>
                  </w:tcBorders>
                  <w:noWrap/>
                  <w:vAlign w:val="bottom"/>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11,737</w:t>
                  </w:r>
                </w:p>
              </w:tc>
              <w:tc>
                <w:tcPr>
                  <w:tcW w:w="1275" w:type="dxa"/>
                  <w:tcBorders>
                    <w:top w:val="nil"/>
                    <w:left w:val="nil"/>
                    <w:bottom w:val="single" w:sz="4" w:space="0" w:color="auto"/>
                    <w:right w:val="single" w:sz="4" w:space="0" w:color="auto"/>
                  </w:tcBorders>
                  <w:noWrap/>
                  <w:vAlign w:val="bottom"/>
                  <w:hideMark/>
                </w:tcPr>
                <w:p w:rsidR="00113719" w:rsidRPr="00113719" w:rsidRDefault="00113719" w:rsidP="00113719">
                  <w:pPr>
                    <w:jc w:val="center"/>
                    <w:rPr>
                      <w:rFonts w:ascii="Calibri" w:hAnsi="Calibri" w:cs="Calibri"/>
                      <w:color w:val="000000"/>
                      <w:sz w:val="18"/>
                      <w:szCs w:val="18"/>
                    </w:rPr>
                  </w:pPr>
                  <w:r w:rsidRPr="00113719">
                    <w:rPr>
                      <w:rFonts w:ascii="Calibri" w:hAnsi="Calibri" w:cs="Calibri"/>
                      <w:color w:val="000000"/>
                      <w:sz w:val="18"/>
                      <w:szCs w:val="18"/>
                    </w:rPr>
                    <w:t>120,039</w:t>
                  </w:r>
                </w:p>
              </w:tc>
            </w:tr>
          </w:tbl>
          <w:p w:rsidR="00113719" w:rsidRPr="00113719" w:rsidRDefault="001E1440" w:rsidP="00113719">
            <w:pPr>
              <w:rPr>
                <w:rFonts w:ascii="Calibri" w:eastAsia="Calibri" w:hAnsi="Calibri"/>
                <w:sz w:val="18"/>
                <w:szCs w:val="18"/>
                <w:lang w:eastAsia="en-US"/>
              </w:rPr>
            </w:pPr>
            <w:r>
              <w:rPr>
                <w:rFonts w:ascii="Calibri" w:eastAsia="Calibri" w:hAnsi="Calibri"/>
                <w:sz w:val="18"/>
                <w:szCs w:val="18"/>
                <w:lang w:eastAsia="en-US"/>
              </w:rPr>
              <w:t>(2011 Census)</w:t>
            </w:r>
          </w:p>
          <w:p w:rsidR="0029119F" w:rsidRDefault="0029119F" w:rsidP="00EC3E75">
            <w:pPr>
              <w:pStyle w:val="EABodyText"/>
              <w:rPr>
                <w:b/>
                <w:sz w:val="22"/>
                <w:szCs w:val="22"/>
              </w:rPr>
            </w:pPr>
            <w:r w:rsidRPr="0029119F">
              <w:rPr>
                <w:b/>
                <w:sz w:val="22"/>
                <w:szCs w:val="22"/>
              </w:rPr>
              <w:t>Crawley CCG:</w:t>
            </w:r>
          </w:p>
          <w:p w:rsidR="003945A8" w:rsidRDefault="003945A8" w:rsidP="00EC3E75">
            <w:pPr>
              <w:pStyle w:val="EABodyText"/>
              <w:rPr>
                <w:b/>
                <w:sz w:val="22"/>
                <w:szCs w:val="22"/>
              </w:rPr>
            </w:pPr>
          </w:p>
          <w:p w:rsidR="00206662" w:rsidRDefault="00206662" w:rsidP="00206662">
            <w:pPr>
              <w:pStyle w:val="EABodyText"/>
              <w:rPr>
                <w:sz w:val="22"/>
                <w:szCs w:val="22"/>
              </w:rPr>
            </w:pPr>
            <w:r w:rsidRPr="001E1440">
              <w:rPr>
                <w:sz w:val="22"/>
                <w:szCs w:val="22"/>
              </w:rPr>
              <w:t xml:space="preserve">A long-term health problem or disability that limits a person's day-to-day activities, and has lasted, or is expected to last, at least 12 months. This includes problems that are related to old age. People were asked to assess whether their daily activities were limited a lot or a little by such a health problem, or whether their daily activities were not limited at all. </w:t>
            </w:r>
          </w:p>
          <w:p w:rsidR="00B6314B" w:rsidRPr="0029119F" w:rsidRDefault="00B6314B" w:rsidP="00EC3E75">
            <w:pPr>
              <w:pStyle w:val="EABodyText"/>
              <w:rPr>
                <w:b/>
                <w:sz w:val="22"/>
                <w:szCs w:val="22"/>
              </w:rPr>
            </w:pPr>
          </w:p>
          <w:tbl>
            <w:tblPr>
              <w:tblpPr w:leftFromText="180" w:rightFromText="180" w:bottomFromText="200" w:vertAnchor="text" w:horzAnchor="margin" w:tblpY="182"/>
              <w:tblW w:w="4980" w:type="dxa"/>
              <w:tblLayout w:type="fixed"/>
              <w:tblLook w:val="04A0" w:firstRow="1" w:lastRow="0" w:firstColumn="1" w:lastColumn="0" w:noHBand="0" w:noVBand="1"/>
            </w:tblPr>
            <w:tblGrid>
              <w:gridCol w:w="4006"/>
              <w:gridCol w:w="974"/>
            </w:tblGrid>
            <w:tr w:rsidR="0029119F" w:rsidRPr="0029119F" w:rsidTr="0029119F">
              <w:trPr>
                <w:trHeight w:val="450"/>
              </w:trPr>
              <w:tc>
                <w:tcPr>
                  <w:tcW w:w="4006" w:type="dxa"/>
                  <w:tcBorders>
                    <w:top w:val="single" w:sz="4" w:space="0" w:color="auto"/>
                    <w:left w:val="single" w:sz="4" w:space="0" w:color="auto"/>
                    <w:bottom w:val="single" w:sz="4" w:space="0" w:color="auto"/>
                    <w:right w:val="nil"/>
                  </w:tcBorders>
                  <w:shd w:val="clear" w:color="auto" w:fill="D9D9D9" w:themeFill="background1" w:themeFillShade="D9"/>
                  <w:hideMark/>
                </w:tcPr>
                <w:p w:rsidR="0029119F" w:rsidRPr="0029119F" w:rsidRDefault="0029119F" w:rsidP="0029119F">
                  <w:pPr>
                    <w:rPr>
                      <w:rFonts w:ascii="Calibri" w:hAnsi="Calibri" w:cs="Calibri"/>
                      <w:color w:val="000000"/>
                      <w:sz w:val="18"/>
                      <w:szCs w:val="18"/>
                    </w:rPr>
                  </w:pPr>
                  <w:r w:rsidRPr="0029119F">
                    <w:rPr>
                      <w:rFonts w:ascii="Calibri" w:hAnsi="Calibri" w:cs="Calibri"/>
                      <w:color w:val="000000"/>
                      <w:sz w:val="18"/>
                      <w:szCs w:val="18"/>
                    </w:rPr>
                    <w:t>Census 2011 – Long-term health problem or disability</w:t>
                  </w:r>
                </w:p>
              </w:tc>
              <w:tc>
                <w:tcPr>
                  <w:tcW w:w="97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9119F" w:rsidRPr="0029119F" w:rsidRDefault="0029119F" w:rsidP="0029119F">
                  <w:pPr>
                    <w:jc w:val="center"/>
                    <w:rPr>
                      <w:rFonts w:ascii="Calibri" w:hAnsi="Calibri" w:cs="Calibri"/>
                      <w:color w:val="000000"/>
                      <w:sz w:val="18"/>
                      <w:szCs w:val="18"/>
                    </w:rPr>
                  </w:pPr>
                  <w:r w:rsidRPr="0029119F">
                    <w:rPr>
                      <w:rFonts w:ascii="Calibri" w:hAnsi="Calibri" w:cs="Calibri"/>
                      <w:color w:val="000000"/>
                      <w:sz w:val="18"/>
                      <w:szCs w:val="18"/>
                    </w:rPr>
                    <w:t>Crawley</w:t>
                  </w:r>
                </w:p>
              </w:tc>
            </w:tr>
            <w:tr w:rsidR="0029119F" w:rsidRPr="0029119F" w:rsidTr="0029119F">
              <w:trPr>
                <w:trHeight w:val="223"/>
              </w:trPr>
              <w:tc>
                <w:tcPr>
                  <w:tcW w:w="4006" w:type="dxa"/>
                  <w:tcBorders>
                    <w:top w:val="single" w:sz="4" w:space="0" w:color="auto"/>
                    <w:left w:val="single" w:sz="4" w:space="0" w:color="auto"/>
                    <w:bottom w:val="single" w:sz="4" w:space="0" w:color="auto"/>
                    <w:right w:val="single" w:sz="4" w:space="0" w:color="auto"/>
                  </w:tcBorders>
                  <w:noWrap/>
                  <w:hideMark/>
                </w:tcPr>
                <w:p w:rsidR="0029119F" w:rsidRPr="0029119F" w:rsidRDefault="0029119F" w:rsidP="0029119F">
                  <w:pPr>
                    <w:spacing w:line="276" w:lineRule="auto"/>
                    <w:rPr>
                      <w:rFonts w:ascii="Calibri" w:eastAsia="Calibri" w:hAnsi="Calibri" w:cs="Calibri"/>
                      <w:color w:val="000000"/>
                      <w:sz w:val="18"/>
                      <w:szCs w:val="18"/>
                      <w:lang w:eastAsia="en-US"/>
                    </w:rPr>
                  </w:pPr>
                  <w:r w:rsidRPr="0029119F">
                    <w:rPr>
                      <w:rFonts w:ascii="Calibri" w:eastAsia="Calibri" w:hAnsi="Calibri" w:cs="Calibri"/>
                      <w:color w:val="000000"/>
                      <w:sz w:val="18"/>
                      <w:szCs w:val="18"/>
                      <w:lang w:eastAsia="en-US"/>
                    </w:rPr>
                    <w:t>All categories</w:t>
                  </w:r>
                </w:p>
              </w:tc>
              <w:tc>
                <w:tcPr>
                  <w:tcW w:w="974" w:type="dxa"/>
                  <w:tcBorders>
                    <w:top w:val="nil"/>
                    <w:left w:val="nil"/>
                    <w:bottom w:val="single" w:sz="4" w:space="0" w:color="auto"/>
                    <w:right w:val="single" w:sz="4" w:space="0" w:color="auto"/>
                  </w:tcBorders>
                  <w:noWrap/>
                  <w:hideMark/>
                </w:tcPr>
                <w:p w:rsidR="0029119F" w:rsidRPr="0029119F" w:rsidRDefault="0029119F" w:rsidP="0029119F">
                  <w:pPr>
                    <w:rPr>
                      <w:rFonts w:ascii="Calibri" w:hAnsi="Calibri" w:cs="Calibri"/>
                      <w:color w:val="000000"/>
                      <w:sz w:val="18"/>
                      <w:szCs w:val="18"/>
                    </w:rPr>
                  </w:pPr>
                  <w:r w:rsidRPr="0029119F">
                    <w:rPr>
                      <w:rFonts w:ascii="Calibri" w:hAnsi="Calibri" w:cs="Calibri"/>
                      <w:color w:val="000000"/>
                      <w:sz w:val="18"/>
                      <w:szCs w:val="18"/>
                    </w:rPr>
                    <w:t>106,597</w:t>
                  </w:r>
                </w:p>
              </w:tc>
            </w:tr>
            <w:tr w:rsidR="0029119F" w:rsidRPr="0029119F" w:rsidTr="0029119F">
              <w:trPr>
                <w:trHeight w:val="200"/>
              </w:trPr>
              <w:tc>
                <w:tcPr>
                  <w:tcW w:w="4006" w:type="dxa"/>
                  <w:tcBorders>
                    <w:top w:val="nil"/>
                    <w:left w:val="single" w:sz="4" w:space="0" w:color="auto"/>
                    <w:bottom w:val="single" w:sz="4" w:space="0" w:color="auto"/>
                    <w:right w:val="single" w:sz="4" w:space="0" w:color="auto"/>
                  </w:tcBorders>
                  <w:noWrap/>
                  <w:hideMark/>
                </w:tcPr>
                <w:p w:rsidR="0029119F" w:rsidRPr="0029119F" w:rsidRDefault="0029119F" w:rsidP="0029119F">
                  <w:pPr>
                    <w:spacing w:line="276" w:lineRule="auto"/>
                    <w:rPr>
                      <w:rFonts w:ascii="Calibri" w:eastAsia="Calibri" w:hAnsi="Calibri" w:cs="Calibri"/>
                      <w:color w:val="000000"/>
                      <w:sz w:val="18"/>
                      <w:szCs w:val="18"/>
                      <w:lang w:eastAsia="en-US"/>
                    </w:rPr>
                  </w:pPr>
                  <w:r w:rsidRPr="0029119F">
                    <w:rPr>
                      <w:rFonts w:ascii="Calibri" w:eastAsia="Calibri" w:hAnsi="Calibri" w:cs="Calibri"/>
                      <w:color w:val="000000"/>
                      <w:sz w:val="18"/>
                      <w:szCs w:val="18"/>
                      <w:lang w:eastAsia="en-US"/>
                    </w:rPr>
                    <w:t>Day-to-day activities limited a lot</w:t>
                  </w:r>
                </w:p>
              </w:tc>
              <w:tc>
                <w:tcPr>
                  <w:tcW w:w="974" w:type="dxa"/>
                  <w:tcBorders>
                    <w:top w:val="nil"/>
                    <w:left w:val="nil"/>
                    <w:bottom w:val="single" w:sz="4" w:space="0" w:color="auto"/>
                    <w:right w:val="single" w:sz="4" w:space="0" w:color="auto"/>
                  </w:tcBorders>
                  <w:noWrap/>
                  <w:hideMark/>
                </w:tcPr>
                <w:p w:rsidR="0029119F" w:rsidRPr="0029119F" w:rsidRDefault="0029119F" w:rsidP="0029119F">
                  <w:pPr>
                    <w:rPr>
                      <w:rFonts w:ascii="Calibri" w:hAnsi="Calibri" w:cs="Calibri"/>
                      <w:color w:val="000000"/>
                      <w:sz w:val="18"/>
                      <w:szCs w:val="18"/>
                    </w:rPr>
                  </w:pPr>
                  <w:r w:rsidRPr="0029119F">
                    <w:rPr>
                      <w:rFonts w:ascii="Calibri" w:hAnsi="Calibri" w:cs="Calibri"/>
                      <w:color w:val="000000"/>
                      <w:sz w:val="18"/>
                      <w:szCs w:val="18"/>
                    </w:rPr>
                    <w:t>7,001</w:t>
                  </w:r>
                </w:p>
              </w:tc>
            </w:tr>
            <w:tr w:rsidR="0029119F" w:rsidRPr="0029119F" w:rsidTr="0029119F">
              <w:trPr>
                <w:trHeight w:val="176"/>
              </w:trPr>
              <w:tc>
                <w:tcPr>
                  <w:tcW w:w="4006" w:type="dxa"/>
                  <w:tcBorders>
                    <w:top w:val="nil"/>
                    <w:left w:val="single" w:sz="4" w:space="0" w:color="auto"/>
                    <w:bottom w:val="single" w:sz="4" w:space="0" w:color="auto"/>
                    <w:right w:val="single" w:sz="4" w:space="0" w:color="auto"/>
                  </w:tcBorders>
                  <w:noWrap/>
                  <w:hideMark/>
                </w:tcPr>
                <w:p w:rsidR="0029119F" w:rsidRPr="0029119F" w:rsidRDefault="0029119F" w:rsidP="0029119F">
                  <w:pPr>
                    <w:spacing w:line="276" w:lineRule="auto"/>
                    <w:rPr>
                      <w:rFonts w:ascii="Calibri" w:eastAsia="Calibri" w:hAnsi="Calibri" w:cs="Calibri"/>
                      <w:color w:val="000000"/>
                      <w:sz w:val="18"/>
                      <w:szCs w:val="18"/>
                      <w:lang w:eastAsia="en-US"/>
                    </w:rPr>
                  </w:pPr>
                  <w:r w:rsidRPr="0029119F">
                    <w:rPr>
                      <w:rFonts w:ascii="Calibri" w:eastAsia="Calibri" w:hAnsi="Calibri" w:cs="Calibri"/>
                      <w:color w:val="000000"/>
                      <w:sz w:val="18"/>
                      <w:szCs w:val="18"/>
                      <w:lang w:eastAsia="en-US"/>
                    </w:rPr>
                    <w:t>Day-to-day activities limited a little</w:t>
                  </w:r>
                </w:p>
              </w:tc>
              <w:tc>
                <w:tcPr>
                  <w:tcW w:w="974" w:type="dxa"/>
                  <w:tcBorders>
                    <w:top w:val="nil"/>
                    <w:left w:val="nil"/>
                    <w:bottom w:val="single" w:sz="4" w:space="0" w:color="auto"/>
                    <w:right w:val="single" w:sz="4" w:space="0" w:color="auto"/>
                  </w:tcBorders>
                  <w:noWrap/>
                  <w:hideMark/>
                </w:tcPr>
                <w:p w:rsidR="0029119F" w:rsidRPr="0029119F" w:rsidRDefault="0029119F" w:rsidP="0029119F">
                  <w:pPr>
                    <w:rPr>
                      <w:rFonts w:ascii="Calibri" w:hAnsi="Calibri" w:cs="Calibri"/>
                      <w:color w:val="000000"/>
                      <w:sz w:val="18"/>
                      <w:szCs w:val="18"/>
                    </w:rPr>
                  </w:pPr>
                  <w:r w:rsidRPr="0029119F">
                    <w:rPr>
                      <w:rFonts w:ascii="Calibri" w:hAnsi="Calibri" w:cs="Calibri"/>
                      <w:color w:val="000000"/>
                      <w:sz w:val="18"/>
                      <w:szCs w:val="18"/>
                    </w:rPr>
                    <w:t>8,701</w:t>
                  </w:r>
                </w:p>
              </w:tc>
            </w:tr>
            <w:tr w:rsidR="0029119F" w:rsidRPr="0029119F" w:rsidTr="0029119F">
              <w:trPr>
                <w:trHeight w:val="138"/>
              </w:trPr>
              <w:tc>
                <w:tcPr>
                  <w:tcW w:w="4006" w:type="dxa"/>
                  <w:tcBorders>
                    <w:top w:val="nil"/>
                    <w:left w:val="single" w:sz="4" w:space="0" w:color="auto"/>
                    <w:bottom w:val="single" w:sz="4" w:space="0" w:color="auto"/>
                    <w:right w:val="single" w:sz="4" w:space="0" w:color="auto"/>
                  </w:tcBorders>
                  <w:noWrap/>
                  <w:hideMark/>
                </w:tcPr>
                <w:p w:rsidR="0029119F" w:rsidRPr="0029119F" w:rsidRDefault="0029119F" w:rsidP="0029119F">
                  <w:pPr>
                    <w:spacing w:line="276" w:lineRule="auto"/>
                    <w:rPr>
                      <w:rFonts w:ascii="Calibri" w:eastAsia="Calibri" w:hAnsi="Calibri" w:cs="Calibri"/>
                      <w:color w:val="000000"/>
                      <w:sz w:val="18"/>
                      <w:szCs w:val="18"/>
                      <w:lang w:eastAsia="en-US"/>
                    </w:rPr>
                  </w:pPr>
                  <w:r w:rsidRPr="0029119F">
                    <w:rPr>
                      <w:rFonts w:ascii="Calibri" w:eastAsia="Calibri" w:hAnsi="Calibri" w:cs="Calibri"/>
                      <w:color w:val="000000"/>
                      <w:sz w:val="18"/>
                      <w:szCs w:val="18"/>
                      <w:lang w:eastAsia="en-US"/>
                    </w:rPr>
                    <w:t>Day-to-day activities not limited</w:t>
                  </w:r>
                </w:p>
              </w:tc>
              <w:tc>
                <w:tcPr>
                  <w:tcW w:w="974" w:type="dxa"/>
                  <w:tcBorders>
                    <w:top w:val="nil"/>
                    <w:left w:val="nil"/>
                    <w:bottom w:val="single" w:sz="4" w:space="0" w:color="auto"/>
                    <w:right w:val="single" w:sz="4" w:space="0" w:color="auto"/>
                  </w:tcBorders>
                  <w:noWrap/>
                  <w:hideMark/>
                </w:tcPr>
                <w:p w:rsidR="0029119F" w:rsidRPr="0029119F" w:rsidRDefault="0029119F" w:rsidP="0029119F">
                  <w:pPr>
                    <w:rPr>
                      <w:rFonts w:ascii="Calibri" w:hAnsi="Calibri" w:cs="Calibri"/>
                      <w:color w:val="000000"/>
                      <w:sz w:val="18"/>
                      <w:szCs w:val="18"/>
                    </w:rPr>
                  </w:pPr>
                  <w:r w:rsidRPr="0029119F">
                    <w:rPr>
                      <w:rFonts w:ascii="Calibri" w:hAnsi="Calibri" w:cs="Calibri"/>
                      <w:color w:val="000000"/>
                      <w:sz w:val="18"/>
                      <w:szCs w:val="18"/>
                    </w:rPr>
                    <w:t>90,895</w:t>
                  </w:r>
                </w:p>
              </w:tc>
            </w:tr>
          </w:tbl>
          <w:p w:rsidR="0029119F" w:rsidRPr="0029119F" w:rsidRDefault="0029119F" w:rsidP="0029119F">
            <w:pPr>
              <w:rPr>
                <w:rFonts w:ascii="Calibri" w:eastAsia="Calibri" w:hAnsi="Calibri"/>
                <w:sz w:val="22"/>
                <w:szCs w:val="22"/>
                <w:lang w:eastAsia="en-US"/>
              </w:rPr>
            </w:pPr>
          </w:p>
          <w:p w:rsidR="0029119F" w:rsidRPr="0029119F" w:rsidRDefault="0029119F" w:rsidP="0029119F">
            <w:pPr>
              <w:rPr>
                <w:rFonts w:ascii="Calibri" w:eastAsia="Calibri" w:hAnsi="Calibri"/>
                <w:sz w:val="22"/>
                <w:szCs w:val="22"/>
                <w:lang w:eastAsia="en-US"/>
              </w:rPr>
            </w:pPr>
          </w:p>
          <w:p w:rsidR="0029119F" w:rsidRPr="0029119F" w:rsidRDefault="0029119F" w:rsidP="0029119F">
            <w:pPr>
              <w:rPr>
                <w:rFonts w:ascii="Calibri" w:eastAsia="Calibri" w:hAnsi="Calibri"/>
                <w:sz w:val="22"/>
                <w:szCs w:val="22"/>
                <w:lang w:eastAsia="en-US"/>
              </w:rPr>
            </w:pPr>
          </w:p>
          <w:p w:rsidR="0029119F" w:rsidRPr="0029119F" w:rsidRDefault="0029119F" w:rsidP="0029119F">
            <w:pPr>
              <w:rPr>
                <w:rFonts w:ascii="Calibri" w:hAnsi="Calibri"/>
                <w:noProof/>
                <w:sz w:val="22"/>
                <w:szCs w:val="22"/>
              </w:rPr>
            </w:pPr>
          </w:p>
          <w:p w:rsidR="0029119F" w:rsidRPr="0029119F" w:rsidRDefault="0029119F" w:rsidP="0029119F">
            <w:pPr>
              <w:rPr>
                <w:rFonts w:ascii="Calibri" w:hAnsi="Calibri"/>
                <w:noProof/>
                <w:sz w:val="22"/>
                <w:szCs w:val="22"/>
              </w:rPr>
            </w:pPr>
          </w:p>
          <w:p w:rsidR="0029119F" w:rsidRPr="0029119F" w:rsidRDefault="0029119F" w:rsidP="0029119F">
            <w:pPr>
              <w:rPr>
                <w:rFonts w:ascii="Calibri" w:hAnsi="Calibri"/>
                <w:noProof/>
                <w:sz w:val="22"/>
                <w:szCs w:val="22"/>
              </w:rPr>
            </w:pPr>
          </w:p>
          <w:p w:rsidR="0029119F" w:rsidRDefault="0029119F" w:rsidP="00EC3E75">
            <w:pPr>
              <w:pStyle w:val="EABodyText"/>
              <w:rPr>
                <w:sz w:val="22"/>
                <w:szCs w:val="22"/>
              </w:rPr>
            </w:pPr>
          </w:p>
          <w:p w:rsidR="00206662" w:rsidRDefault="00206662" w:rsidP="00EC3E75">
            <w:pPr>
              <w:pStyle w:val="EABodyText"/>
              <w:rPr>
                <w:sz w:val="22"/>
                <w:szCs w:val="22"/>
              </w:rPr>
            </w:pPr>
          </w:p>
          <w:p w:rsidR="00206662" w:rsidRDefault="00206662" w:rsidP="00EC3E75">
            <w:pPr>
              <w:pStyle w:val="EABodyText"/>
              <w:rPr>
                <w:sz w:val="22"/>
                <w:szCs w:val="22"/>
              </w:rPr>
            </w:pPr>
          </w:p>
          <w:p w:rsidR="00206662" w:rsidRPr="00683E60" w:rsidRDefault="00206662" w:rsidP="00EC3E75">
            <w:pPr>
              <w:pStyle w:val="EABodyText"/>
              <w:rPr>
                <w:sz w:val="22"/>
                <w:szCs w:val="22"/>
              </w:rPr>
            </w:pPr>
          </w:p>
          <w:p w:rsidR="00FC77C8" w:rsidRDefault="00206662" w:rsidP="00206662">
            <w:pPr>
              <w:pStyle w:val="EABodyText"/>
              <w:rPr>
                <w:sz w:val="22"/>
                <w:szCs w:val="22"/>
              </w:rPr>
            </w:pPr>
            <w:r>
              <w:rPr>
                <w:sz w:val="22"/>
                <w:szCs w:val="22"/>
              </w:rPr>
              <w:t>Our patient survey regarding extended access asked patients and the public to respond to a set of questions focusing on the likelihood of using primary care services in the proposed extended access serv</w:t>
            </w:r>
            <w:r w:rsidR="00963921">
              <w:rPr>
                <w:sz w:val="22"/>
                <w:szCs w:val="22"/>
              </w:rPr>
              <w:t>ice times.   Approximately 47% of r</w:t>
            </w:r>
            <w:r>
              <w:rPr>
                <w:sz w:val="22"/>
                <w:szCs w:val="22"/>
              </w:rPr>
              <w:t>esponses were received from people who described th</w:t>
            </w:r>
            <w:r w:rsidR="00963921">
              <w:rPr>
                <w:sz w:val="22"/>
                <w:szCs w:val="22"/>
              </w:rPr>
              <w:t xml:space="preserve">emselves as having a disability, suggesting that there </w:t>
            </w:r>
            <w:r w:rsidR="00B81B5B">
              <w:rPr>
                <w:sz w:val="22"/>
                <w:szCs w:val="22"/>
              </w:rPr>
              <w:t>may be</w:t>
            </w:r>
            <w:r w:rsidR="00963921">
              <w:rPr>
                <w:sz w:val="22"/>
                <w:szCs w:val="22"/>
              </w:rPr>
              <w:t xml:space="preserve"> a high level of use of these appointments by people with long term illnesses and/or disability. </w:t>
            </w:r>
          </w:p>
          <w:p w:rsidR="00FC77C8" w:rsidRDefault="00FC77C8" w:rsidP="00FC77C8">
            <w:pPr>
              <w:rPr>
                <w:rFonts w:cstheme="minorHAnsi"/>
              </w:rPr>
            </w:pPr>
          </w:p>
          <w:p w:rsidR="00F76B7B" w:rsidRDefault="00F76B7B" w:rsidP="00FC77C8">
            <w:pPr>
              <w:rPr>
                <w:rFonts w:cstheme="minorHAnsi"/>
              </w:rPr>
            </w:pPr>
          </w:p>
          <w:p w:rsidR="00FC77C8" w:rsidRDefault="00FC77C8" w:rsidP="00FC77C8">
            <w:pPr>
              <w:rPr>
                <w:rFonts w:ascii="Arial" w:hAnsi="Arial" w:cs="Arial"/>
                <w:sz w:val="22"/>
                <w:szCs w:val="22"/>
              </w:rPr>
            </w:pPr>
          </w:p>
          <w:p w:rsidR="00FC77C8" w:rsidRDefault="00FC77C8" w:rsidP="00FC77C8">
            <w:pPr>
              <w:rPr>
                <w:rFonts w:ascii="Arial" w:hAnsi="Arial" w:cs="Arial"/>
                <w:sz w:val="22"/>
                <w:szCs w:val="22"/>
              </w:rPr>
            </w:pPr>
          </w:p>
          <w:p w:rsidR="00FC77C8" w:rsidRPr="00FC77C8" w:rsidRDefault="00FC77C8" w:rsidP="00FC77C8">
            <w:pPr>
              <w:rPr>
                <w:rFonts w:ascii="Arial" w:hAnsi="Arial" w:cs="Arial"/>
                <w:sz w:val="22"/>
                <w:szCs w:val="22"/>
              </w:rPr>
            </w:pPr>
            <w:r>
              <w:rPr>
                <w:rFonts w:ascii="Arial" w:hAnsi="Arial" w:cs="Arial"/>
                <w:sz w:val="22"/>
                <w:szCs w:val="22"/>
              </w:rPr>
              <w:t>The table below represents the provision of unpaid care by hours across our CCG populations (2011 Census):</w:t>
            </w:r>
          </w:p>
          <w:tbl>
            <w:tblPr>
              <w:tblW w:w="7307" w:type="dxa"/>
              <w:tblInd w:w="93" w:type="dxa"/>
              <w:tblLayout w:type="fixed"/>
              <w:tblLook w:val="04A0" w:firstRow="1" w:lastRow="0" w:firstColumn="1" w:lastColumn="0" w:noHBand="0" w:noVBand="1"/>
            </w:tblPr>
            <w:tblGrid>
              <w:gridCol w:w="1573"/>
              <w:gridCol w:w="1465"/>
              <w:gridCol w:w="1292"/>
              <w:gridCol w:w="1276"/>
              <w:gridCol w:w="1701"/>
            </w:tblGrid>
            <w:tr w:rsidR="00FC77C8" w:rsidRPr="00FC77C8" w:rsidTr="00FC77C8">
              <w:trPr>
                <w:trHeight w:val="403"/>
              </w:trPr>
              <w:tc>
                <w:tcPr>
                  <w:tcW w:w="1573" w:type="dxa"/>
                  <w:tcBorders>
                    <w:top w:val="single" w:sz="4" w:space="0" w:color="auto"/>
                    <w:left w:val="single" w:sz="4" w:space="0" w:color="auto"/>
                    <w:bottom w:val="single" w:sz="4" w:space="0" w:color="auto"/>
                    <w:right w:val="single" w:sz="4" w:space="0" w:color="auto"/>
                  </w:tcBorders>
                  <w:noWrap/>
                  <w:vAlign w:val="bottom"/>
                  <w:hideMark/>
                </w:tcPr>
                <w:p w:rsidR="00FC77C8" w:rsidRPr="00FC77C8" w:rsidRDefault="00FC77C8">
                  <w:pPr>
                    <w:rPr>
                      <w:rFonts w:ascii="Arial" w:hAnsi="Arial" w:cs="Arial"/>
                      <w:color w:val="000000"/>
                      <w:sz w:val="16"/>
                      <w:szCs w:val="16"/>
                      <w:lang w:eastAsia="en-US"/>
                    </w:rPr>
                  </w:pPr>
                  <w:r w:rsidRPr="00FC77C8">
                    <w:rPr>
                      <w:rFonts w:ascii="Arial" w:hAnsi="Arial" w:cs="Arial"/>
                      <w:color w:val="000000"/>
                      <w:sz w:val="16"/>
                      <w:szCs w:val="16"/>
                    </w:rPr>
                    <w:t> </w:t>
                  </w:r>
                </w:p>
              </w:tc>
              <w:tc>
                <w:tcPr>
                  <w:tcW w:w="1465" w:type="dxa"/>
                  <w:tcBorders>
                    <w:top w:val="single" w:sz="4" w:space="0" w:color="auto"/>
                    <w:left w:val="nil"/>
                    <w:bottom w:val="single" w:sz="4" w:space="0" w:color="auto"/>
                    <w:right w:val="single" w:sz="4" w:space="0" w:color="auto"/>
                  </w:tcBorders>
                  <w:noWrap/>
                  <w:vAlign w:val="center"/>
                  <w:hideMark/>
                </w:tcPr>
                <w:p w:rsidR="00FC77C8" w:rsidRPr="00FC77C8" w:rsidRDefault="00FC77C8">
                  <w:pPr>
                    <w:jc w:val="center"/>
                    <w:rPr>
                      <w:rFonts w:ascii="Arial" w:hAnsi="Arial" w:cs="Arial"/>
                      <w:b/>
                      <w:bCs/>
                      <w:color w:val="000000"/>
                      <w:sz w:val="16"/>
                      <w:szCs w:val="16"/>
                      <w:lang w:eastAsia="en-US"/>
                    </w:rPr>
                  </w:pPr>
                  <w:r w:rsidRPr="00FC77C8">
                    <w:rPr>
                      <w:rFonts w:ascii="Arial" w:hAnsi="Arial" w:cs="Arial"/>
                      <w:b/>
                      <w:bCs/>
                      <w:color w:val="000000"/>
                      <w:sz w:val="16"/>
                      <w:szCs w:val="16"/>
                    </w:rPr>
                    <w:t>Total population</w:t>
                  </w:r>
                </w:p>
              </w:tc>
              <w:tc>
                <w:tcPr>
                  <w:tcW w:w="1292" w:type="dxa"/>
                  <w:tcBorders>
                    <w:top w:val="single" w:sz="4" w:space="0" w:color="auto"/>
                    <w:left w:val="nil"/>
                    <w:bottom w:val="single" w:sz="4" w:space="0" w:color="auto"/>
                    <w:right w:val="single" w:sz="4" w:space="0" w:color="auto"/>
                  </w:tcBorders>
                  <w:vAlign w:val="center"/>
                  <w:hideMark/>
                </w:tcPr>
                <w:p w:rsidR="00FC77C8" w:rsidRPr="00FC77C8" w:rsidRDefault="00FC77C8">
                  <w:pPr>
                    <w:jc w:val="center"/>
                    <w:rPr>
                      <w:rFonts w:ascii="Arial" w:hAnsi="Arial" w:cs="Arial"/>
                      <w:b/>
                      <w:bCs/>
                      <w:color w:val="000000"/>
                      <w:sz w:val="16"/>
                      <w:szCs w:val="16"/>
                      <w:lang w:eastAsia="en-US"/>
                    </w:rPr>
                  </w:pPr>
                  <w:r w:rsidRPr="00FC77C8">
                    <w:rPr>
                      <w:rFonts w:ascii="Arial" w:hAnsi="Arial" w:cs="Arial"/>
                      <w:b/>
                      <w:bCs/>
                      <w:color w:val="000000"/>
                      <w:sz w:val="16"/>
                      <w:szCs w:val="16"/>
                    </w:rPr>
                    <w:t>Provides 1 to 19 Hours Unpaid Care a Week</w:t>
                  </w:r>
                </w:p>
              </w:tc>
              <w:tc>
                <w:tcPr>
                  <w:tcW w:w="1276" w:type="dxa"/>
                  <w:tcBorders>
                    <w:top w:val="single" w:sz="4" w:space="0" w:color="auto"/>
                    <w:left w:val="nil"/>
                    <w:bottom w:val="single" w:sz="4" w:space="0" w:color="auto"/>
                    <w:right w:val="single" w:sz="4" w:space="0" w:color="auto"/>
                  </w:tcBorders>
                  <w:vAlign w:val="center"/>
                  <w:hideMark/>
                </w:tcPr>
                <w:p w:rsidR="00FC77C8" w:rsidRPr="00FC77C8" w:rsidRDefault="00FC77C8">
                  <w:pPr>
                    <w:jc w:val="center"/>
                    <w:rPr>
                      <w:rFonts w:ascii="Arial" w:hAnsi="Arial" w:cs="Arial"/>
                      <w:b/>
                      <w:bCs/>
                      <w:color w:val="000000"/>
                      <w:sz w:val="16"/>
                      <w:szCs w:val="16"/>
                      <w:lang w:eastAsia="en-US"/>
                    </w:rPr>
                  </w:pPr>
                  <w:r w:rsidRPr="00FC77C8">
                    <w:rPr>
                      <w:rFonts w:ascii="Arial" w:hAnsi="Arial" w:cs="Arial"/>
                      <w:b/>
                      <w:bCs/>
                      <w:color w:val="000000"/>
                      <w:sz w:val="16"/>
                      <w:szCs w:val="16"/>
                    </w:rPr>
                    <w:t>Provides 20 to 49 Hours Unpaid Care a Week</w:t>
                  </w:r>
                </w:p>
              </w:tc>
              <w:tc>
                <w:tcPr>
                  <w:tcW w:w="1701" w:type="dxa"/>
                  <w:tcBorders>
                    <w:top w:val="single" w:sz="4" w:space="0" w:color="auto"/>
                    <w:left w:val="nil"/>
                    <w:bottom w:val="single" w:sz="4" w:space="0" w:color="auto"/>
                    <w:right w:val="single" w:sz="4" w:space="0" w:color="auto"/>
                  </w:tcBorders>
                  <w:vAlign w:val="center"/>
                  <w:hideMark/>
                </w:tcPr>
                <w:p w:rsidR="00FC77C8" w:rsidRPr="00FC77C8" w:rsidRDefault="00FC77C8">
                  <w:pPr>
                    <w:jc w:val="center"/>
                    <w:rPr>
                      <w:rFonts w:ascii="Arial" w:hAnsi="Arial" w:cs="Arial"/>
                      <w:b/>
                      <w:bCs/>
                      <w:color w:val="000000"/>
                      <w:sz w:val="16"/>
                      <w:szCs w:val="16"/>
                      <w:lang w:eastAsia="en-US"/>
                    </w:rPr>
                  </w:pPr>
                  <w:r w:rsidRPr="00FC77C8">
                    <w:rPr>
                      <w:rFonts w:ascii="Arial" w:hAnsi="Arial" w:cs="Arial"/>
                      <w:b/>
                      <w:bCs/>
                      <w:color w:val="000000"/>
                      <w:sz w:val="16"/>
                      <w:szCs w:val="16"/>
                    </w:rPr>
                    <w:t>Provides 50 or More Hours Unpaid Care a Week</w:t>
                  </w:r>
                </w:p>
              </w:tc>
            </w:tr>
            <w:tr w:rsidR="00FC77C8" w:rsidRPr="00FC77C8" w:rsidTr="00FC77C8">
              <w:trPr>
                <w:trHeight w:val="81"/>
              </w:trPr>
              <w:tc>
                <w:tcPr>
                  <w:tcW w:w="1573" w:type="dxa"/>
                  <w:tcBorders>
                    <w:top w:val="nil"/>
                    <w:left w:val="single" w:sz="4" w:space="0" w:color="auto"/>
                    <w:bottom w:val="single" w:sz="4" w:space="0" w:color="auto"/>
                    <w:right w:val="single" w:sz="4" w:space="0" w:color="auto"/>
                  </w:tcBorders>
                  <w:vAlign w:val="center"/>
                  <w:hideMark/>
                </w:tcPr>
                <w:p w:rsidR="00FC77C8" w:rsidRPr="00FC77C8" w:rsidRDefault="00FC77C8">
                  <w:pPr>
                    <w:rPr>
                      <w:rFonts w:ascii="Arial" w:hAnsi="Arial" w:cs="Arial"/>
                      <w:b/>
                      <w:color w:val="000000"/>
                      <w:sz w:val="16"/>
                      <w:szCs w:val="16"/>
                      <w:lang w:eastAsia="en-US"/>
                    </w:rPr>
                  </w:pPr>
                  <w:r w:rsidRPr="00FC77C8">
                    <w:rPr>
                      <w:rFonts w:ascii="Arial" w:hAnsi="Arial" w:cs="Arial"/>
                      <w:b/>
                      <w:color w:val="000000"/>
                      <w:sz w:val="16"/>
                      <w:szCs w:val="16"/>
                    </w:rPr>
                    <w:t>Crawley</w:t>
                  </w:r>
                </w:p>
              </w:tc>
              <w:tc>
                <w:tcPr>
                  <w:tcW w:w="1465"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106,597</w:t>
                  </w:r>
                </w:p>
              </w:tc>
              <w:tc>
                <w:tcPr>
                  <w:tcW w:w="1292" w:type="dxa"/>
                  <w:tcBorders>
                    <w:top w:val="nil"/>
                    <w:left w:val="nil"/>
                    <w:bottom w:val="single" w:sz="4" w:space="0" w:color="auto"/>
                    <w:right w:val="single" w:sz="4" w:space="0" w:color="auto"/>
                  </w:tcBorders>
                  <w:shd w:val="clear" w:color="auto" w:fill="00C057"/>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6,378</w:t>
                  </w:r>
                </w:p>
              </w:tc>
              <w:tc>
                <w:tcPr>
                  <w:tcW w:w="1276" w:type="dxa"/>
                  <w:tcBorders>
                    <w:top w:val="nil"/>
                    <w:left w:val="nil"/>
                    <w:bottom w:val="single" w:sz="4" w:space="0" w:color="auto"/>
                    <w:right w:val="single" w:sz="4" w:space="0" w:color="auto"/>
                  </w:tcBorders>
                  <w:shd w:val="clear" w:color="auto" w:fill="FF5050"/>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1,418</w:t>
                  </w:r>
                </w:p>
              </w:tc>
              <w:tc>
                <w:tcPr>
                  <w:tcW w:w="1701"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2,106</w:t>
                  </w:r>
                </w:p>
              </w:tc>
            </w:tr>
            <w:tr w:rsidR="00FC77C8" w:rsidRPr="00FC77C8" w:rsidTr="00FC77C8">
              <w:trPr>
                <w:trHeight w:val="161"/>
              </w:trPr>
              <w:tc>
                <w:tcPr>
                  <w:tcW w:w="1573" w:type="dxa"/>
                  <w:tcBorders>
                    <w:top w:val="nil"/>
                    <w:left w:val="single" w:sz="4" w:space="0" w:color="auto"/>
                    <w:bottom w:val="single" w:sz="4" w:space="0" w:color="auto"/>
                    <w:right w:val="single" w:sz="4" w:space="0" w:color="auto"/>
                  </w:tcBorders>
                  <w:vAlign w:val="center"/>
                  <w:hideMark/>
                </w:tcPr>
                <w:p w:rsidR="00FC77C8" w:rsidRPr="00FC77C8" w:rsidRDefault="00FC77C8">
                  <w:pPr>
                    <w:rPr>
                      <w:rFonts w:ascii="Arial" w:hAnsi="Arial" w:cs="Arial"/>
                      <w:color w:val="000000"/>
                      <w:sz w:val="16"/>
                      <w:szCs w:val="16"/>
                      <w:lang w:eastAsia="en-US"/>
                    </w:rPr>
                  </w:pPr>
                  <w:r w:rsidRPr="00FC77C8">
                    <w:rPr>
                      <w:rFonts w:ascii="Arial" w:hAnsi="Arial" w:cs="Arial"/>
                      <w:color w:val="000000"/>
                      <w:sz w:val="16"/>
                      <w:szCs w:val="16"/>
                    </w:rPr>
                    <w:t>% total population</w:t>
                  </w:r>
                </w:p>
              </w:tc>
              <w:tc>
                <w:tcPr>
                  <w:tcW w:w="1465" w:type="dxa"/>
                  <w:tcBorders>
                    <w:top w:val="nil"/>
                    <w:left w:val="nil"/>
                    <w:bottom w:val="single" w:sz="4" w:space="0" w:color="auto"/>
                    <w:right w:val="single" w:sz="4" w:space="0" w:color="auto"/>
                  </w:tcBorders>
                  <w:noWrap/>
                  <w:vAlign w:val="bottom"/>
                  <w:hideMark/>
                </w:tcPr>
                <w:p w:rsidR="00FC77C8" w:rsidRPr="00FC77C8" w:rsidRDefault="00FC77C8">
                  <w:pPr>
                    <w:rPr>
                      <w:rFonts w:ascii="Arial" w:hAnsi="Arial" w:cs="Arial"/>
                      <w:color w:val="000000"/>
                      <w:sz w:val="16"/>
                      <w:szCs w:val="16"/>
                      <w:lang w:eastAsia="en-US"/>
                    </w:rPr>
                  </w:pPr>
                  <w:r w:rsidRPr="00FC77C8">
                    <w:rPr>
                      <w:rFonts w:ascii="Arial" w:hAnsi="Arial" w:cs="Arial"/>
                      <w:color w:val="000000"/>
                      <w:sz w:val="16"/>
                      <w:szCs w:val="16"/>
                    </w:rPr>
                    <w:t> </w:t>
                  </w:r>
                </w:p>
              </w:tc>
              <w:tc>
                <w:tcPr>
                  <w:tcW w:w="1292" w:type="dxa"/>
                  <w:tcBorders>
                    <w:top w:val="nil"/>
                    <w:left w:val="nil"/>
                    <w:bottom w:val="single" w:sz="4" w:space="0" w:color="auto"/>
                    <w:right w:val="single" w:sz="4" w:space="0" w:color="auto"/>
                  </w:tcBorders>
                  <w:shd w:val="clear" w:color="auto" w:fill="00C057"/>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6.0%</w:t>
                  </w:r>
                </w:p>
              </w:tc>
              <w:tc>
                <w:tcPr>
                  <w:tcW w:w="1276" w:type="dxa"/>
                  <w:tcBorders>
                    <w:top w:val="nil"/>
                    <w:left w:val="nil"/>
                    <w:bottom w:val="single" w:sz="4" w:space="0" w:color="auto"/>
                    <w:right w:val="single" w:sz="4" w:space="0" w:color="auto"/>
                  </w:tcBorders>
                  <w:shd w:val="clear" w:color="auto" w:fill="FF5050"/>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1.3%</w:t>
                  </w:r>
                </w:p>
              </w:tc>
              <w:tc>
                <w:tcPr>
                  <w:tcW w:w="1701"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2.0%</w:t>
                  </w:r>
                </w:p>
              </w:tc>
            </w:tr>
            <w:tr w:rsidR="00FC77C8" w:rsidRPr="00FC77C8" w:rsidTr="00FC77C8">
              <w:trPr>
                <w:trHeight w:val="81"/>
              </w:trPr>
              <w:tc>
                <w:tcPr>
                  <w:tcW w:w="1573" w:type="dxa"/>
                  <w:tcBorders>
                    <w:top w:val="nil"/>
                    <w:left w:val="single" w:sz="4" w:space="0" w:color="auto"/>
                    <w:bottom w:val="single" w:sz="4" w:space="0" w:color="auto"/>
                    <w:right w:val="single" w:sz="4" w:space="0" w:color="auto"/>
                  </w:tcBorders>
                  <w:vAlign w:val="center"/>
                  <w:hideMark/>
                </w:tcPr>
                <w:p w:rsidR="00FC77C8" w:rsidRPr="00FC77C8" w:rsidRDefault="00FC77C8">
                  <w:pPr>
                    <w:rPr>
                      <w:rFonts w:ascii="Arial" w:hAnsi="Arial" w:cs="Arial"/>
                      <w:b/>
                      <w:color w:val="000000"/>
                      <w:sz w:val="16"/>
                      <w:szCs w:val="16"/>
                      <w:lang w:eastAsia="en-US"/>
                    </w:rPr>
                  </w:pPr>
                  <w:r w:rsidRPr="00FC77C8">
                    <w:rPr>
                      <w:rFonts w:ascii="Arial" w:hAnsi="Arial" w:cs="Arial"/>
                      <w:b/>
                      <w:color w:val="000000"/>
                      <w:sz w:val="16"/>
                      <w:szCs w:val="16"/>
                    </w:rPr>
                    <w:t>Horsham</w:t>
                  </w:r>
                </w:p>
              </w:tc>
              <w:tc>
                <w:tcPr>
                  <w:tcW w:w="1465"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131,301</w:t>
                  </w:r>
                </w:p>
              </w:tc>
              <w:tc>
                <w:tcPr>
                  <w:tcW w:w="1292" w:type="dxa"/>
                  <w:tcBorders>
                    <w:top w:val="nil"/>
                    <w:left w:val="nil"/>
                    <w:bottom w:val="single" w:sz="4" w:space="0" w:color="auto"/>
                    <w:right w:val="single" w:sz="4" w:space="0" w:color="auto"/>
                  </w:tcBorders>
                  <w:shd w:val="clear" w:color="auto" w:fill="FF5050"/>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10,133</w:t>
                  </w:r>
                </w:p>
              </w:tc>
              <w:tc>
                <w:tcPr>
                  <w:tcW w:w="1276" w:type="dxa"/>
                  <w:tcBorders>
                    <w:top w:val="nil"/>
                    <w:left w:val="nil"/>
                    <w:bottom w:val="single" w:sz="4" w:space="0" w:color="auto"/>
                    <w:right w:val="single" w:sz="4" w:space="0" w:color="auto"/>
                  </w:tcBorders>
                  <w:shd w:val="clear" w:color="auto" w:fill="00C057"/>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1,233</w:t>
                  </w:r>
                </w:p>
              </w:tc>
              <w:tc>
                <w:tcPr>
                  <w:tcW w:w="1701" w:type="dxa"/>
                  <w:tcBorders>
                    <w:top w:val="nil"/>
                    <w:left w:val="nil"/>
                    <w:bottom w:val="single" w:sz="4" w:space="0" w:color="auto"/>
                    <w:right w:val="single" w:sz="4" w:space="0" w:color="auto"/>
                  </w:tcBorders>
                  <w:shd w:val="clear" w:color="auto" w:fill="00C057"/>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2,276</w:t>
                  </w:r>
                </w:p>
              </w:tc>
            </w:tr>
            <w:tr w:rsidR="00FC77C8" w:rsidRPr="00FC77C8" w:rsidTr="00FC77C8">
              <w:trPr>
                <w:trHeight w:val="161"/>
              </w:trPr>
              <w:tc>
                <w:tcPr>
                  <w:tcW w:w="1573" w:type="dxa"/>
                  <w:tcBorders>
                    <w:top w:val="nil"/>
                    <w:left w:val="single" w:sz="4" w:space="0" w:color="auto"/>
                    <w:bottom w:val="single" w:sz="4" w:space="0" w:color="auto"/>
                    <w:right w:val="single" w:sz="4" w:space="0" w:color="auto"/>
                  </w:tcBorders>
                  <w:vAlign w:val="center"/>
                  <w:hideMark/>
                </w:tcPr>
                <w:p w:rsidR="00FC77C8" w:rsidRPr="00FC77C8" w:rsidRDefault="00FC77C8">
                  <w:pPr>
                    <w:rPr>
                      <w:rFonts w:ascii="Arial" w:hAnsi="Arial" w:cs="Arial"/>
                      <w:color w:val="000000"/>
                      <w:sz w:val="16"/>
                      <w:szCs w:val="16"/>
                      <w:lang w:eastAsia="en-US"/>
                    </w:rPr>
                  </w:pPr>
                  <w:r w:rsidRPr="00FC77C8">
                    <w:rPr>
                      <w:rFonts w:ascii="Arial" w:hAnsi="Arial" w:cs="Arial"/>
                      <w:color w:val="000000"/>
                      <w:sz w:val="16"/>
                      <w:szCs w:val="16"/>
                    </w:rPr>
                    <w:t>% total population</w:t>
                  </w:r>
                </w:p>
              </w:tc>
              <w:tc>
                <w:tcPr>
                  <w:tcW w:w="1465" w:type="dxa"/>
                  <w:tcBorders>
                    <w:top w:val="nil"/>
                    <w:left w:val="nil"/>
                    <w:bottom w:val="single" w:sz="4" w:space="0" w:color="auto"/>
                    <w:right w:val="single" w:sz="4" w:space="0" w:color="auto"/>
                  </w:tcBorders>
                  <w:noWrap/>
                  <w:vAlign w:val="bottom"/>
                  <w:hideMark/>
                </w:tcPr>
                <w:p w:rsidR="00FC77C8" w:rsidRPr="00FC77C8" w:rsidRDefault="00FC77C8">
                  <w:pPr>
                    <w:rPr>
                      <w:rFonts w:ascii="Arial" w:hAnsi="Arial" w:cs="Arial"/>
                      <w:color w:val="000000"/>
                      <w:sz w:val="16"/>
                      <w:szCs w:val="16"/>
                      <w:lang w:eastAsia="en-US"/>
                    </w:rPr>
                  </w:pPr>
                  <w:r w:rsidRPr="00FC77C8">
                    <w:rPr>
                      <w:rFonts w:ascii="Arial" w:hAnsi="Arial" w:cs="Arial"/>
                      <w:color w:val="000000"/>
                      <w:sz w:val="16"/>
                      <w:szCs w:val="16"/>
                    </w:rPr>
                    <w:t> </w:t>
                  </w:r>
                </w:p>
              </w:tc>
              <w:tc>
                <w:tcPr>
                  <w:tcW w:w="1292" w:type="dxa"/>
                  <w:tcBorders>
                    <w:top w:val="nil"/>
                    <w:left w:val="nil"/>
                    <w:bottom w:val="single" w:sz="4" w:space="0" w:color="auto"/>
                    <w:right w:val="single" w:sz="4" w:space="0" w:color="auto"/>
                  </w:tcBorders>
                  <w:shd w:val="clear" w:color="auto" w:fill="FF5050"/>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7.7%</w:t>
                  </w:r>
                </w:p>
              </w:tc>
              <w:tc>
                <w:tcPr>
                  <w:tcW w:w="1276" w:type="dxa"/>
                  <w:tcBorders>
                    <w:top w:val="nil"/>
                    <w:left w:val="nil"/>
                    <w:bottom w:val="single" w:sz="4" w:space="0" w:color="auto"/>
                    <w:right w:val="single" w:sz="4" w:space="0" w:color="auto"/>
                  </w:tcBorders>
                  <w:shd w:val="clear" w:color="auto" w:fill="00C057"/>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0.9%</w:t>
                  </w:r>
                </w:p>
              </w:tc>
              <w:tc>
                <w:tcPr>
                  <w:tcW w:w="1701" w:type="dxa"/>
                  <w:tcBorders>
                    <w:top w:val="nil"/>
                    <w:left w:val="nil"/>
                    <w:bottom w:val="single" w:sz="4" w:space="0" w:color="auto"/>
                    <w:right w:val="single" w:sz="4" w:space="0" w:color="auto"/>
                  </w:tcBorders>
                  <w:shd w:val="clear" w:color="auto" w:fill="00C057"/>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1.7%</w:t>
                  </w:r>
                </w:p>
              </w:tc>
            </w:tr>
            <w:tr w:rsidR="00FC77C8" w:rsidRPr="00FC77C8" w:rsidTr="00FC77C8">
              <w:trPr>
                <w:trHeight w:val="81"/>
              </w:trPr>
              <w:tc>
                <w:tcPr>
                  <w:tcW w:w="1573" w:type="dxa"/>
                  <w:tcBorders>
                    <w:top w:val="nil"/>
                    <w:left w:val="single" w:sz="4" w:space="0" w:color="auto"/>
                    <w:bottom w:val="single" w:sz="4" w:space="0" w:color="auto"/>
                    <w:right w:val="single" w:sz="4" w:space="0" w:color="auto"/>
                  </w:tcBorders>
                  <w:vAlign w:val="center"/>
                  <w:hideMark/>
                </w:tcPr>
                <w:p w:rsidR="00FC77C8" w:rsidRPr="00FC77C8" w:rsidRDefault="00FC77C8">
                  <w:pPr>
                    <w:rPr>
                      <w:rFonts w:ascii="Arial" w:hAnsi="Arial" w:cs="Arial"/>
                      <w:b/>
                      <w:color w:val="000000"/>
                      <w:sz w:val="16"/>
                      <w:szCs w:val="16"/>
                      <w:lang w:eastAsia="en-US"/>
                    </w:rPr>
                  </w:pPr>
                  <w:r w:rsidRPr="00FC77C8">
                    <w:rPr>
                      <w:rFonts w:ascii="Arial" w:hAnsi="Arial" w:cs="Arial"/>
                      <w:b/>
                      <w:color w:val="000000"/>
                      <w:sz w:val="16"/>
                      <w:szCs w:val="16"/>
                    </w:rPr>
                    <w:t>Mid Sussex</w:t>
                  </w:r>
                </w:p>
              </w:tc>
              <w:tc>
                <w:tcPr>
                  <w:tcW w:w="1465"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139,860</w:t>
                  </w:r>
                </w:p>
              </w:tc>
              <w:tc>
                <w:tcPr>
                  <w:tcW w:w="1292"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10,375</w:t>
                  </w:r>
                </w:p>
              </w:tc>
              <w:tc>
                <w:tcPr>
                  <w:tcW w:w="1276" w:type="dxa"/>
                  <w:tcBorders>
                    <w:top w:val="nil"/>
                    <w:left w:val="nil"/>
                    <w:bottom w:val="single" w:sz="4" w:space="0" w:color="auto"/>
                    <w:right w:val="single" w:sz="4" w:space="0" w:color="auto"/>
                  </w:tcBorders>
                  <w:shd w:val="clear" w:color="auto" w:fill="00C057"/>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1,306</w:t>
                  </w:r>
                </w:p>
              </w:tc>
              <w:tc>
                <w:tcPr>
                  <w:tcW w:w="1701" w:type="dxa"/>
                  <w:tcBorders>
                    <w:top w:val="nil"/>
                    <w:left w:val="nil"/>
                    <w:bottom w:val="single" w:sz="4" w:space="0" w:color="auto"/>
                    <w:right w:val="single" w:sz="4" w:space="0" w:color="auto"/>
                  </w:tcBorders>
                  <w:shd w:val="clear" w:color="auto" w:fill="00C057"/>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2,301</w:t>
                  </w:r>
                </w:p>
              </w:tc>
            </w:tr>
            <w:tr w:rsidR="00FC77C8" w:rsidRPr="00FC77C8" w:rsidTr="00FC77C8">
              <w:trPr>
                <w:trHeight w:val="161"/>
              </w:trPr>
              <w:tc>
                <w:tcPr>
                  <w:tcW w:w="1573" w:type="dxa"/>
                  <w:tcBorders>
                    <w:top w:val="nil"/>
                    <w:left w:val="single" w:sz="4" w:space="0" w:color="auto"/>
                    <w:bottom w:val="single" w:sz="4" w:space="0" w:color="auto"/>
                    <w:right w:val="single" w:sz="4" w:space="0" w:color="auto"/>
                  </w:tcBorders>
                  <w:vAlign w:val="center"/>
                  <w:hideMark/>
                </w:tcPr>
                <w:p w:rsidR="00FC77C8" w:rsidRPr="00FC77C8" w:rsidRDefault="00FC77C8">
                  <w:pPr>
                    <w:rPr>
                      <w:rFonts w:ascii="Arial" w:hAnsi="Arial" w:cs="Arial"/>
                      <w:color w:val="000000"/>
                      <w:sz w:val="16"/>
                      <w:szCs w:val="16"/>
                      <w:lang w:eastAsia="en-US"/>
                    </w:rPr>
                  </w:pPr>
                  <w:r w:rsidRPr="00FC77C8">
                    <w:rPr>
                      <w:rFonts w:ascii="Arial" w:hAnsi="Arial" w:cs="Arial"/>
                      <w:color w:val="000000"/>
                      <w:sz w:val="16"/>
                      <w:szCs w:val="16"/>
                    </w:rPr>
                    <w:t>% total population</w:t>
                  </w:r>
                </w:p>
              </w:tc>
              <w:tc>
                <w:tcPr>
                  <w:tcW w:w="1465" w:type="dxa"/>
                  <w:tcBorders>
                    <w:top w:val="nil"/>
                    <w:left w:val="nil"/>
                    <w:bottom w:val="single" w:sz="4" w:space="0" w:color="auto"/>
                    <w:right w:val="single" w:sz="4" w:space="0" w:color="auto"/>
                  </w:tcBorders>
                  <w:noWrap/>
                  <w:vAlign w:val="bottom"/>
                  <w:hideMark/>
                </w:tcPr>
                <w:p w:rsidR="00FC77C8" w:rsidRPr="00FC77C8" w:rsidRDefault="00FC77C8">
                  <w:pPr>
                    <w:rPr>
                      <w:rFonts w:ascii="Arial" w:hAnsi="Arial" w:cs="Arial"/>
                      <w:color w:val="000000"/>
                      <w:sz w:val="16"/>
                      <w:szCs w:val="16"/>
                      <w:lang w:eastAsia="en-US"/>
                    </w:rPr>
                  </w:pPr>
                  <w:r w:rsidRPr="00FC77C8">
                    <w:rPr>
                      <w:rFonts w:ascii="Arial" w:hAnsi="Arial" w:cs="Arial"/>
                      <w:color w:val="000000"/>
                      <w:sz w:val="16"/>
                      <w:szCs w:val="16"/>
                    </w:rPr>
                    <w:t> </w:t>
                  </w:r>
                </w:p>
              </w:tc>
              <w:tc>
                <w:tcPr>
                  <w:tcW w:w="1292"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7.4%</w:t>
                  </w:r>
                </w:p>
              </w:tc>
              <w:tc>
                <w:tcPr>
                  <w:tcW w:w="1276" w:type="dxa"/>
                  <w:tcBorders>
                    <w:top w:val="nil"/>
                    <w:left w:val="nil"/>
                    <w:bottom w:val="single" w:sz="4" w:space="0" w:color="auto"/>
                    <w:right w:val="single" w:sz="4" w:space="0" w:color="auto"/>
                  </w:tcBorders>
                  <w:shd w:val="clear" w:color="auto" w:fill="00C057"/>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0.9%</w:t>
                  </w:r>
                </w:p>
              </w:tc>
              <w:tc>
                <w:tcPr>
                  <w:tcW w:w="1701" w:type="dxa"/>
                  <w:tcBorders>
                    <w:top w:val="nil"/>
                    <w:left w:val="nil"/>
                    <w:bottom w:val="single" w:sz="4" w:space="0" w:color="auto"/>
                    <w:right w:val="single" w:sz="4" w:space="0" w:color="auto"/>
                  </w:tcBorders>
                  <w:shd w:val="clear" w:color="auto" w:fill="00C057"/>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1.6%</w:t>
                  </w:r>
                </w:p>
              </w:tc>
            </w:tr>
            <w:tr w:rsidR="00FC77C8" w:rsidRPr="00FC77C8" w:rsidTr="00FC77C8">
              <w:trPr>
                <w:trHeight w:val="81"/>
              </w:trPr>
              <w:tc>
                <w:tcPr>
                  <w:tcW w:w="1573" w:type="dxa"/>
                  <w:tcBorders>
                    <w:top w:val="nil"/>
                    <w:left w:val="single" w:sz="4" w:space="0" w:color="auto"/>
                    <w:bottom w:val="single" w:sz="4" w:space="0" w:color="auto"/>
                    <w:right w:val="single" w:sz="4" w:space="0" w:color="auto"/>
                  </w:tcBorders>
                  <w:vAlign w:val="center"/>
                  <w:hideMark/>
                </w:tcPr>
                <w:p w:rsidR="00FC77C8" w:rsidRPr="00FC77C8" w:rsidRDefault="00FC77C8">
                  <w:pPr>
                    <w:rPr>
                      <w:rFonts w:ascii="Arial" w:hAnsi="Arial" w:cs="Arial"/>
                      <w:b/>
                      <w:color w:val="000000"/>
                      <w:sz w:val="16"/>
                      <w:szCs w:val="16"/>
                      <w:lang w:eastAsia="en-US"/>
                    </w:rPr>
                  </w:pPr>
                  <w:r w:rsidRPr="00FC77C8">
                    <w:rPr>
                      <w:rFonts w:ascii="Arial" w:hAnsi="Arial" w:cs="Arial"/>
                      <w:b/>
                      <w:color w:val="000000"/>
                      <w:sz w:val="16"/>
                      <w:szCs w:val="16"/>
                    </w:rPr>
                    <w:t>West Sussex</w:t>
                  </w:r>
                </w:p>
              </w:tc>
              <w:tc>
                <w:tcPr>
                  <w:tcW w:w="1465"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806,892</w:t>
                  </w:r>
                </w:p>
              </w:tc>
              <w:tc>
                <w:tcPr>
                  <w:tcW w:w="1292"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58,321</w:t>
                  </w:r>
                </w:p>
              </w:tc>
              <w:tc>
                <w:tcPr>
                  <w:tcW w:w="1276"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9,282</w:t>
                  </w:r>
                </w:p>
              </w:tc>
              <w:tc>
                <w:tcPr>
                  <w:tcW w:w="1701"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16,792</w:t>
                  </w:r>
                </w:p>
              </w:tc>
            </w:tr>
            <w:tr w:rsidR="00FC77C8" w:rsidRPr="00FC77C8" w:rsidTr="00FC77C8">
              <w:trPr>
                <w:trHeight w:val="58"/>
              </w:trPr>
              <w:tc>
                <w:tcPr>
                  <w:tcW w:w="1573" w:type="dxa"/>
                  <w:tcBorders>
                    <w:top w:val="nil"/>
                    <w:left w:val="single" w:sz="4" w:space="0" w:color="auto"/>
                    <w:bottom w:val="single" w:sz="4" w:space="0" w:color="auto"/>
                    <w:right w:val="single" w:sz="4" w:space="0" w:color="auto"/>
                  </w:tcBorders>
                  <w:vAlign w:val="center"/>
                  <w:hideMark/>
                </w:tcPr>
                <w:p w:rsidR="00FC77C8" w:rsidRPr="00FC77C8" w:rsidRDefault="00FC77C8">
                  <w:pPr>
                    <w:rPr>
                      <w:rFonts w:ascii="Arial" w:hAnsi="Arial" w:cs="Arial"/>
                      <w:color w:val="000000"/>
                      <w:sz w:val="16"/>
                      <w:szCs w:val="16"/>
                      <w:lang w:eastAsia="en-US"/>
                    </w:rPr>
                  </w:pPr>
                  <w:r w:rsidRPr="00FC77C8">
                    <w:rPr>
                      <w:rFonts w:ascii="Arial" w:hAnsi="Arial" w:cs="Arial"/>
                      <w:color w:val="000000"/>
                      <w:sz w:val="16"/>
                      <w:szCs w:val="16"/>
                    </w:rPr>
                    <w:t>% total population</w:t>
                  </w:r>
                </w:p>
              </w:tc>
              <w:tc>
                <w:tcPr>
                  <w:tcW w:w="1465" w:type="dxa"/>
                  <w:tcBorders>
                    <w:top w:val="nil"/>
                    <w:left w:val="nil"/>
                    <w:bottom w:val="single" w:sz="4" w:space="0" w:color="auto"/>
                    <w:right w:val="single" w:sz="4" w:space="0" w:color="auto"/>
                  </w:tcBorders>
                  <w:noWrap/>
                  <w:vAlign w:val="center"/>
                  <w:hideMark/>
                </w:tcPr>
                <w:p w:rsidR="00FC77C8" w:rsidRPr="00FC77C8" w:rsidRDefault="00FC77C8">
                  <w:pPr>
                    <w:rPr>
                      <w:rFonts w:ascii="Arial" w:hAnsi="Arial" w:cs="Arial"/>
                      <w:color w:val="000000"/>
                      <w:sz w:val="16"/>
                      <w:szCs w:val="16"/>
                      <w:lang w:eastAsia="en-US"/>
                    </w:rPr>
                  </w:pPr>
                  <w:r w:rsidRPr="00FC77C8">
                    <w:rPr>
                      <w:rFonts w:ascii="Arial" w:hAnsi="Arial" w:cs="Arial"/>
                      <w:color w:val="000000"/>
                      <w:sz w:val="16"/>
                      <w:szCs w:val="16"/>
                    </w:rPr>
                    <w:t> </w:t>
                  </w:r>
                </w:p>
              </w:tc>
              <w:tc>
                <w:tcPr>
                  <w:tcW w:w="1292"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7.2%</w:t>
                  </w:r>
                </w:p>
              </w:tc>
              <w:tc>
                <w:tcPr>
                  <w:tcW w:w="1276"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1.2%</w:t>
                  </w:r>
                </w:p>
              </w:tc>
              <w:tc>
                <w:tcPr>
                  <w:tcW w:w="1701" w:type="dxa"/>
                  <w:tcBorders>
                    <w:top w:val="nil"/>
                    <w:left w:val="nil"/>
                    <w:bottom w:val="single" w:sz="4" w:space="0" w:color="auto"/>
                    <w:right w:val="single" w:sz="4" w:space="0" w:color="auto"/>
                  </w:tcBorders>
                  <w:noWrap/>
                  <w:vAlign w:val="center"/>
                  <w:hideMark/>
                </w:tcPr>
                <w:p w:rsidR="00FC77C8" w:rsidRPr="00FC77C8" w:rsidRDefault="00FC77C8">
                  <w:pPr>
                    <w:jc w:val="center"/>
                    <w:rPr>
                      <w:rFonts w:ascii="Arial" w:hAnsi="Arial" w:cs="Arial"/>
                      <w:color w:val="000000"/>
                      <w:sz w:val="16"/>
                      <w:szCs w:val="16"/>
                      <w:lang w:eastAsia="en-US"/>
                    </w:rPr>
                  </w:pPr>
                  <w:r w:rsidRPr="00FC77C8">
                    <w:rPr>
                      <w:rFonts w:ascii="Arial" w:hAnsi="Arial" w:cs="Arial"/>
                      <w:color w:val="000000"/>
                      <w:sz w:val="16"/>
                      <w:szCs w:val="16"/>
                    </w:rPr>
                    <w:t>2.1%</w:t>
                  </w:r>
                </w:p>
              </w:tc>
            </w:tr>
          </w:tbl>
          <w:p w:rsidR="00FC77C8" w:rsidRPr="00FC77C8" w:rsidRDefault="00FC77C8" w:rsidP="00FC77C8">
            <w:pPr>
              <w:rPr>
                <w:rFonts w:ascii="Arial" w:hAnsi="Arial" w:cs="Arial"/>
                <w:sz w:val="16"/>
                <w:szCs w:val="16"/>
                <w:lang w:eastAsia="en-US"/>
              </w:rPr>
            </w:pPr>
          </w:p>
          <w:tbl>
            <w:tblPr>
              <w:tblpPr w:leftFromText="180" w:rightFromText="180" w:vertAnchor="text" w:horzAnchor="margin" w:tblpXSpec="center" w:tblpY="-80"/>
              <w:tblW w:w="4544" w:type="dxa"/>
              <w:tblLayout w:type="fixed"/>
              <w:tblLook w:val="04A0" w:firstRow="1" w:lastRow="0" w:firstColumn="1" w:lastColumn="0" w:noHBand="0" w:noVBand="1"/>
            </w:tblPr>
            <w:tblGrid>
              <w:gridCol w:w="534"/>
              <w:gridCol w:w="4010"/>
            </w:tblGrid>
            <w:tr w:rsidR="00FC77C8" w:rsidRPr="00FC77C8" w:rsidTr="00FC77C8">
              <w:trPr>
                <w:trHeight w:val="244"/>
              </w:trPr>
              <w:tc>
                <w:tcPr>
                  <w:tcW w:w="534" w:type="dxa"/>
                  <w:shd w:val="clear" w:color="auto" w:fill="FF5050"/>
                  <w:noWrap/>
                  <w:vAlign w:val="bottom"/>
                  <w:hideMark/>
                </w:tcPr>
                <w:p w:rsidR="00FC77C8" w:rsidRPr="00FC77C8" w:rsidRDefault="00FC77C8" w:rsidP="00FC77C8">
                  <w:pPr>
                    <w:rPr>
                      <w:rFonts w:ascii="Arial" w:hAnsi="Arial" w:cs="Arial"/>
                      <w:color w:val="000000"/>
                      <w:sz w:val="16"/>
                      <w:szCs w:val="16"/>
                      <w:lang w:eastAsia="en-US"/>
                    </w:rPr>
                  </w:pPr>
                  <w:r w:rsidRPr="00FC77C8">
                    <w:rPr>
                      <w:rFonts w:ascii="Arial" w:hAnsi="Arial" w:cs="Arial"/>
                      <w:color w:val="000000"/>
                      <w:sz w:val="16"/>
                      <w:szCs w:val="16"/>
                    </w:rPr>
                    <w:t> </w:t>
                  </w:r>
                </w:p>
              </w:tc>
              <w:tc>
                <w:tcPr>
                  <w:tcW w:w="4010" w:type="dxa"/>
                  <w:noWrap/>
                  <w:vAlign w:val="bottom"/>
                  <w:hideMark/>
                </w:tcPr>
                <w:p w:rsidR="00FC77C8" w:rsidRPr="00FC77C8" w:rsidRDefault="00FC77C8" w:rsidP="00FC77C8">
                  <w:pPr>
                    <w:rPr>
                      <w:rFonts w:ascii="Arial" w:hAnsi="Arial" w:cs="Arial"/>
                      <w:color w:val="000000"/>
                      <w:sz w:val="16"/>
                      <w:szCs w:val="16"/>
                      <w:lang w:eastAsia="en-US"/>
                    </w:rPr>
                  </w:pPr>
                  <w:r w:rsidRPr="00FC77C8">
                    <w:rPr>
                      <w:rFonts w:ascii="Arial" w:hAnsi="Arial" w:cs="Arial"/>
                      <w:color w:val="000000"/>
                      <w:sz w:val="16"/>
                      <w:szCs w:val="16"/>
                    </w:rPr>
                    <w:t xml:space="preserve"> Significantly higher than West Sussex</w:t>
                  </w:r>
                </w:p>
              </w:tc>
            </w:tr>
            <w:tr w:rsidR="00FC77C8" w:rsidRPr="00FC77C8" w:rsidTr="00FC77C8">
              <w:trPr>
                <w:trHeight w:val="98"/>
              </w:trPr>
              <w:tc>
                <w:tcPr>
                  <w:tcW w:w="534" w:type="dxa"/>
                  <w:noWrap/>
                  <w:vAlign w:val="bottom"/>
                  <w:hideMark/>
                </w:tcPr>
                <w:p w:rsidR="00FC77C8" w:rsidRPr="00FC77C8" w:rsidRDefault="00FC77C8" w:rsidP="00FC77C8">
                  <w:pPr>
                    <w:rPr>
                      <w:rFonts w:ascii="Arial" w:hAnsi="Arial" w:cs="Arial"/>
                      <w:sz w:val="22"/>
                      <w:szCs w:val="22"/>
                      <w:lang w:eastAsia="en-US"/>
                    </w:rPr>
                  </w:pPr>
                </w:p>
              </w:tc>
              <w:tc>
                <w:tcPr>
                  <w:tcW w:w="4010" w:type="dxa"/>
                  <w:noWrap/>
                  <w:vAlign w:val="bottom"/>
                  <w:hideMark/>
                </w:tcPr>
                <w:p w:rsidR="00FC77C8" w:rsidRPr="00FC77C8" w:rsidRDefault="00FC77C8" w:rsidP="00FC77C8">
                  <w:pPr>
                    <w:rPr>
                      <w:rFonts w:ascii="Arial" w:hAnsi="Arial" w:cs="Arial"/>
                      <w:sz w:val="22"/>
                      <w:szCs w:val="22"/>
                      <w:lang w:eastAsia="en-US"/>
                    </w:rPr>
                  </w:pPr>
                </w:p>
              </w:tc>
            </w:tr>
            <w:tr w:rsidR="00FC77C8" w:rsidRPr="00FC77C8" w:rsidTr="00FC77C8">
              <w:trPr>
                <w:trHeight w:val="244"/>
              </w:trPr>
              <w:tc>
                <w:tcPr>
                  <w:tcW w:w="534" w:type="dxa"/>
                  <w:shd w:val="clear" w:color="auto" w:fill="00C057"/>
                  <w:noWrap/>
                  <w:hideMark/>
                </w:tcPr>
                <w:p w:rsidR="00FC77C8" w:rsidRPr="00FC77C8" w:rsidRDefault="00FC77C8" w:rsidP="00FC77C8">
                  <w:pPr>
                    <w:rPr>
                      <w:rFonts w:ascii="Arial" w:hAnsi="Arial" w:cs="Arial"/>
                      <w:b/>
                      <w:bCs/>
                      <w:sz w:val="16"/>
                      <w:szCs w:val="16"/>
                      <w:lang w:eastAsia="en-US"/>
                    </w:rPr>
                  </w:pPr>
                  <w:r w:rsidRPr="00FC77C8">
                    <w:rPr>
                      <w:rFonts w:ascii="Arial" w:hAnsi="Arial" w:cs="Arial"/>
                      <w:b/>
                      <w:bCs/>
                      <w:sz w:val="16"/>
                      <w:szCs w:val="16"/>
                    </w:rPr>
                    <w:t> </w:t>
                  </w:r>
                </w:p>
              </w:tc>
              <w:tc>
                <w:tcPr>
                  <w:tcW w:w="4010" w:type="dxa"/>
                  <w:noWrap/>
                  <w:hideMark/>
                </w:tcPr>
                <w:p w:rsidR="00FC77C8" w:rsidRPr="00FC77C8" w:rsidRDefault="00FC77C8" w:rsidP="00FC77C8">
                  <w:pPr>
                    <w:rPr>
                      <w:rFonts w:ascii="Arial" w:hAnsi="Arial" w:cs="Arial"/>
                      <w:sz w:val="16"/>
                      <w:szCs w:val="16"/>
                      <w:lang w:eastAsia="en-US"/>
                    </w:rPr>
                  </w:pPr>
                  <w:r w:rsidRPr="00FC77C8">
                    <w:rPr>
                      <w:rFonts w:ascii="Arial" w:hAnsi="Arial" w:cs="Arial"/>
                      <w:sz w:val="16"/>
                      <w:szCs w:val="16"/>
                    </w:rPr>
                    <w:t>Significantly lower than West Sussex</w:t>
                  </w:r>
                </w:p>
              </w:tc>
            </w:tr>
          </w:tbl>
          <w:p w:rsidR="00FC77C8" w:rsidRPr="00FC77C8" w:rsidRDefault="00FC77C8" w:rsidP="00206662">
            <w:pPr>
              <w:pStyle w:val="EABodyText"/>
              <w:rPr>
                <w:sz w:val="22"/>
                <w:szCs w:val="22"/>
              </w:rPr>
            </w:pPr>
          </w:p>
          <w:p w:rsidR="00FC77C8" w:rsidRPr="00FC77C8" w:rsidRDefault="00FC77C8" w:rsidP="00206662">
            <w:pPr>
              <w:pStyle w:val="EABodyText"/>
              <w:rPr>
                <w:sz w:val="22"/>
                <w:szCs w:val="22"/>
              </w:rPr>
            </w:pPr>
          </w:p>
          <w:p w:rsidR="00FC77C8" w:rsidRDefault="00FC77C8" w:rsidP="00206662">
            <w:pPr>
              <w:pStyle w:val="EABodyText"/>
              <w:rPr>
                <w:sz w:val="22"/>
                <w:szCs w:val="22"/>
              </w:rPr>
            </w:pPr>
          </w:p>
          <w:p w:rsidR="00C975A1" w:rsidRDefault="00C975A1" w:rsidP="00206662">
            <w:pPr>
              <w:pStyle w:val="EABodyText"/>
              <w:rPr>
                <w:sz w:val="22"/>
                <w:szCs w:val="22"/>
              </w:rPr>
            </w:pPr>
          </w:p>
          <w:p w:rsidR="00A35A44" w:rsidRDefault="00A35A44" w:rsidP="00206662">
            <w:pPr>
              <w:pStyle w:val="EABodyText"/>
              <w:rPr>
                <w:sz w:val="22"/>
                <w:szCs w:val="22"/>
              </w:rPr>
            </w:pPr>
            <w:r>
              <w:rPr>
                <w:sz w:val="22"/>
                <w:szCs w:val="22"/>
              </w:rPr>
              <w:lastRenderedPageBreak/>
              <w:t>14.1% of respondents to the extended access patient survey described themselves as having caring responsibilities.</w:t>
            </w:r>
          </w:p>
          <w:p w:rsidR="00A35A44" w:rsidRDefault="00A35A44" w:rsidP="00206662">
            <w:pPr>
              <w:pStyle w:val="EABodyText"/>
              <w:rPr>
                <w:sz w:val="22"/>
                <w:szCs w:val="22"/>
              </w:rPr>
            </w:pPr>
          </w:p>
          <w:p w:rsidR="00AA7BCF" w:rsidRDefault="00AA7BCF" w:rsidP="00206662">
            <w:pPr>
              <w:pStyle w:val="EABodyText"/>
              <w:rPr>
                <w:sz w:val="22"/>
                <w:szCs w:val="22"/>
              </w:rPr>
            </w:pPr>
            <w:r>
              <w:rPr>
                <w:sz w:val="22"/>
                <w:szCs w:val="22"/>
              </w:rPr>
              <w:t xml:space="preserve">This evidence suggests </w:t>
            </w:r>
            <w:r w:rsidR="00A35A44">
              <w:rPr>
                <w:sz w:val="22"/>
                <w:szCs w:val="22"/>
              </w:rPr>
              <w:t>that the</w:t>
            </w:r>
            <w:r>
              <w:rPr>
                <w:sz w:val="22"/>
                <w:szCs w:val="22"/>
              </w:rPr>
              <w:t xml:space="preserve"> marketing and communication plan for the extended access service needs to </w:t>
            </w:r>
            <w:r w:rsidR="002E3D59">
              <w:rPr>
                <w:sz w:val="22"/>
                <w:szCs w:val="22"/>
              </w:rPr>
              <w:t>ensure targeted</w:t>
            </w:r>
            <w:r>
              <w:rPr>
                <w:sz w:val="22"/>
                <w:szCs w:val="22"/>
              </w:rPr>
              <w:t xml:space="preserve"> links with carers support in the localities with high prevalence and robust coverage across all areas.</w:t>
            </w:r>
          </w:p>
          <w:p w:rsidR="00D86A1B" w:rsidRPr="00683E60" w:rsidRDefault="00D86A1B" w:rsidP="00206662">
            <w:pPr>
              <w:pStyle w:val="EABodyText"/>
              <w:rPr>
                <w:sz w:val="22"/>
                <w:szCs w:val="22"/>
              </w:rPr>
            </w:pPr>
          </w:p>
        </w:tc>
        <w:tc>
          <w:tcPr>
            <w:tcW w:w="4678" w:type="dxa"/>
          </w:tcPr>
          <w:p w:rsidR="00EC3E75" w:rsidRPr="00AF1FBC" w:rsidRDefault="00270237" w:rsidP="00EC3E75">
            <w:pPr>
              <w:rPr>
                <w:rFonts w:ascii="Arial" w:hAnsi="Arial" w:cs="Arial"/>
                <w:b/>
                <w:sz w:val="22"/>
                <w:szCs w:val="22"/>
              </w:rPr>
            </w:pPr>
            <w:r>
              <w:rPr>
                <w:rFonts w:ascii="Arial" w:hAnsi="Arial" w:cs="Arial"/>
                <w:b/>
                <w:sz w:val="22"/>
                <w:szCs w:val="22"/>
              </w:rPr>
              <w:lastRenderedPageBreak/>
              <w:t>Extended Access Service:</w:t>
            </w:r>
          </w:p>
          <w:p w:rsidR="00EC3E75" w:rsidRPr="00683E60" w:rsidRDefault="00EC3E75" w:rsidP="00EC3E75">
            <w:pPr>
              <w:rPr>
                <w:rFonts w:ascii="Arial" w:hAnsi="Arial" w:cs="Arial"/>
                <w:sz w:val="22"/>
                <w:szCs w:val="22"/>
              </w:rPr>
            </w:pPr>
          </w:p>
          <w:p w:rsidR="00EC3E75" w:rsidRPr="00683E60" w:rsidRDefault="00EC3E75" w:rsidP="00EC3E75">
            <w:pPr>
              <w:rPr>
                <w:rFonts w:ascii="Arial" w:hAnsi="Arial" w:cs="Arial"/>
                <w:sz w:val="22"/>
                <w:szCs w:val="22"/>
              </w:rPr>
            </w:pPr>
            <w:r w:rsidRPr="00683E60">
              <w:rPr>
                <w:rFonts w:ascii="Arial" w:hAnsi="Arial" w:cs="Arial"/>
                <w:sz w:val="22"/>
                <w:szCs w:val="22"/>
              </w:rPr>
              <w:t>The provision of additional appointments outside of core hours will impact positively of adults with a disability or Long Term Condition of working age by increasing access to primary care services outside of normal working hours.</w:t>
            </w:r>
          </w:p>
          <w:p w:rsidR="00260839" w:rsidRPr="00683E60" w:rsidRDefault="00260839" w:rsidP="00EC3E75">
            <w:pPr>
              <w:rPr>
                <w:rFonts w:ascii="Arial" w:hAnsi="Arial" w:cs="Arial"/>
                <w:sz w:val="22"/>
                <w:szCs w:val="22"/>
              </w:rPr>
            </w:pPr>
          </w:p>
          <w:p w:rsidR="00EC3E75" w:rsidRPr="00683E60" w:rsidRDefault="00EC3E75" w:rsidP="00EC3E75">
            <w:pPr>
              <w:rPr>
                <w:rFonts w:ascii="Arial" w:hAnsi="Arial" w:cs="Arial"/>
                <w:sz w:val="22"/>
                <w:szCs w:val="22"/>
              </w:rPr>
            </w:pPr>
            <w:r w:rsidRPr="00683E60">
              <w:rPr>
                <w:rFonts w:ascii="Arial" w:hAnsi="Arial" w:cs="Arial"/>
                <w:sz w:val="22"/>
                <w:szCs w:val="22"/>
              </w:rPr>
              <w:t>Additional appointments in the evening and weekend will impact positively on people with disabilities and those with Long Term Conditions as it is assumed that there will be a reduction in demand on appointments within core hours enabling patients to see their regular GP / nurse in their registered practice.</w:t>
            </w:r>
          </w:p>
          <w:p w:rsidR="00260839" w:rsidRPr="00683E60" w:rsidRDefault="00260839" w:rsidP="00EC3E75">
            <w:pPr>
              <w:rPr>
                <w:rFonts w:ascii="Arial" w:hAnsi="Arial" w:cs="Arial"/>
                <w:sz w:val="22"/>
                <w:szCs w:val="22"/>
              </w:rPr>
            </w:pPr>
          </w:p>
          <w:p w:rsidR="00260839" w:rsidRPr="00683E60" w:rsidRDefault="00260839" w:rsidP="00EC3E75">
            <w:pPr>
              <w:rPr>
                <w:rFonts w:ascii="Arial" w:hAnsi="Arial" w:cs="Arial"/>
                <w:sz w:val="22"/>
                <w:szCs w:val="22"/>
              </w:rPr>
            </w:pPr>
          </w:p>
          <w:p w:rsidR="00EC3E75" w:rsidRDefault="00F76B7B" w:rsidP="00EC3E75">
            <w:pPr>
              <w:rPr>
                <w:rFonts w:ascii="Arial" w:hAnsi="Arial" w:cs="Arial"/>
                <w:sz w:val="22"/>
                <w:szCs w:val="22"/>
              </w:rPr>
            </w:pPr>
            <w:r>
              <w:rPr>
                <w:rFonts w:ascii="Arial" w:hAnsi="Arial" w:cs="Arial"/>
                <w:sz w:val="22"/>
                <w:szCs w:val="22"/>
              </w:rPr>
              <w:t>All potential premises of the extended access service will be DDA compliant.</w:t>
            </w:r>
          </w:p>
          <w:p w:rsidR="00F76B7B" w:rsidRPr="00683E60" w:rsidRDefault="00F76B7B" w:rsidP="00EC3E75">
            <w:pPr>
              <w:rPr>
                <w:rFonts w:ascii="Arial" w:hAnsi="Arial" w:cs="Arial"/>
                <w:sz w:val="22"/>
                <w:szCs w:val="22"/>
              </w:rPr>
            </w:pPr>
          </w:p>
          <w:p w:rsidR="00260839" w:rsidRPr="00683E60" w:rsidRDefault="00260839" w:rsidP="00EC3E75">
            <w:pPr>
              <w:rPr>
                <w:rFonts w:ascii="Arial" w:hAnsi="Arial" w:cs="Arial"/>
                <w:sz w:val="22"/>
                <w:szCs w:val="22"/>
              </w:rPr>
            </w:pPr>
          </w:p>
          <w:p w:rsidR="00EC3E75" w:rsidRPr="00683E60" w:rsidRDefault="0083499C" w:rsidP="00EC3E75">
            <w:pPr>
              <w:rPr>
                <w:rFonts w:ascii="Arial" w:hAnsi="Arial" w:cs="Arial"/>
                <w:sz w:val="22"/>
                <w:szCs w:val="22"/>
              </w:rPr>
            </w:pPr>
            <w:r>
              <w:rPr>
                <w:rFonts w:ascii="Arial" w:hAnsi="Arial" w:cs="Arial"/>
                <w:sz w:val="22"/>
                <w:szCs w:val="22"/>
              </w:rPr>
              <w:t xml:space="preserve">We anticipate a positive impact for carers through the provision of extended access </w:t>
            </w:r>
            <w:r w:rsidR="00946E9B">
              <w:rPr>
                <w:rFonts w:ascii="Arial" w:hAnsi="Arial" w:cs="Arial"/>
                <w:sz w:val="22"/>
                <w:szCs w:val="22"/>
              </w:rPr>
              <w:t>appointments</w:t>
            </w:r>
            <w:r>
              <w:rPr>
                <w:rFonts w:ascii="Arial" w:hAnsi="Arial" w:cs="Arial"/>
                <w:sz w:val="22"/>
                <w:szCs w:val="22"/>
              </w:rPr>
              <w:t xml:space="preserve">.  This </w:t>
            </w:r>
            <w:r w:rsidR="00946E9B">
              <w:rPr>
                <w:rFonts w:ascii="Arial" w:hAnsi="Arial" w:cs="Arial"/>
                <w:sz w:val="22"/>
                <w:szCs w:val="22"/>
              </w:rPr>
              <w:t>may be</w:t>
            </w:r>
            <w:r>
              <w:rPr>
                <w:rFonts w:ascii="Arial" w:hAnsi="Arial" w:cs="Arial"/>
                <w:sz w:val="22"/>
                <w:szCs w:val="22"/>
              </w:rPr>
              <w:t xml:space="preserve"> realised through the ability to access appointments outside working hours but also being able to accompany their </w:t>
            </w:r>
            <w:r w:rsidR="00C975A1">
              <w:rPr>
                <w:rFonts w:ascii="Arial" w:hAnsi="Arial" w:cs="Arial"/>
                <w:sz w:val="22"/>
                <w:szCs w:val="22"/>
              </w:rPr>
              <w:t>cared for</w:t>
            </w:r>
            <w:r>
              <w:rPr>
                <w:rFonts w:ascii="Arial" w:hAnsi="Arial" w:cs="Arial"/>
                <w:sz w:val="22"/>
                <w:szCs w:val="22"/>
              </w:rPr>
              <w:t xml:space="preserve"> </w:t>
            </w:r>
            <w:r w:rsidR="00946E9B">
              <w:rPr>
                <w:rFonts w:ascii="Arial" w:hAnsi="Arial" w:cs="Arial"/>
                <w:sz w:val="22"/>
                <w:szCs w:val="22"/>
              </w:rPr>
              <w:t>person</w:t>
            </w:r>
            <w:r>
              <w:rPr>
                <w:rFonts w:ascii="Arial" w:hAnsi="Arial" w:cs="Arial"/>
                <w:sz w:val="22"/>
                <w:szCs w:val="22"/>
              </w:rPr>
              <w:t xml:space="preserve"> to </w:t>
            </w:r>
            <w:r>
              <w:rPr>
                <w:rFonts w:ascii="Arial" w:hAnsi="Arial" w:cs="Arial"/>
                <w:sz w:val="22"/>
                <w:szCs w:val="22"/>
              </w:rPr>
              <w:lastRenderedPageBreak/>
              <w:t xml:space="preserve">appointments </w:t>
            </w:r>
            <w:r w:rsidR="00946E9B">
              <w:rPr>
                <w:rFonts w:ascii="Arial" w:hAnsi="Arial" w:cs="Arial"/>
                <w:sz w:val="22"/>
                <w:szCs w:val="22"/>
              </w:rPr>
              <w:t>in the evenings and at weekend.</w:t>
            </w:r>
          </w:p>
          <w:p w:rsidR="00BE2137" w:rsidRPr="00683E60" w:rsidRDefault="00BE2137" w:rsidP="00D86A1B">
            <w:pPr>
              <w:pStyle w:val="EABodyText"/>
              <w:rPr>
                <w:sz w:val="22"/>
                <w:szCs w:val="22"/>
              </w:rPr>
            </w:pPr>
          </w:p>
        </w:tc>
      </w:tr>
      <w:tr w:rsidR="00D86A1B" w:rsidRPr="00873E3C" w:rsidTr="006D4CEC">
        <w:trPr>
          <w:trHeight w:val="886"/>
        </w:trPr>
        <w:tc>
          <w:tcPr>
            <w:tcW w:w="1985" w:type="dxa"/>
          </w:tcPr>
          <w:p w:rsidR="00D86A1B" w:rsidRPr="004961C8" w:rsidRDefault="00D86A1B" w:rsidP="00D86A1B">
            <w:pPr>
              <w:pStyle w:val="EABodyText"/>
              <w:rPr>
                <w:rStyle w:val="Hyperlink"/>
                <w:b/>
                <w:bCs/>
              </w:rPr>
            </w:pPr>
            <w:r>
              <w:rPr>
                <w:b/>
                <w:bCs/>
              </w:rPr>
              <w:lastRenderedPageBreak/>
              <w:fldChar w:fldCharType="begin"/>
            </w:r>
            <w:r>
              <w:rPr>
                <w:b/>
                <w:bCs/>
              </w:rPr>
              <w:instrText>HYPERLINK  \l "GenderRassign"</w:instrText>
            </w:r>
            <w:r>
              <w:rPr>
                <w:b/>
                <w:bCs/>
              </w:rPr>
              <w:fldChar w:fldCharType="separate"/>
            </w:r>
            <w:r w:rsidRPr="004961C8">
              <w:rPr>
                <w:rStyle w:val="Hyperlink"/>
                <w:b/>
                <w:bCs/>
              </w:rPr>
              <w:t>Gender Reassignment</w:t>
            </w:r>
          </w:p>
          <w:p w:rsidR="00D86A1B" w:rsidRPr="00873E3C" w:rsidRDefault="00D86A1B" w:rsidP="00D86A1B">
            <w:pPr>
              <w:pStyle w:val="EABodyText"/>
            </w:pPr>
            <w:r>
              <w:rPr>
                <w:b/>
                <w:bCs/>
              </w:rPr>
              <w:fldChar w:fldCharType="end"/>
            </w:r>
            <w:r w:rsidRPr="00873E3C">
              <w:t>Think about creating an environment that is user friendly and non-judgemental, which includes privacy of data and freedom from harassment.</w:t>
            </w:r>
          </w:p>
          <w:p w:rsidR="00D86A1B" w:rsidRPr="00873E3C" w:rsidRDefault="00D86A1B" w:rsidP="00D86A1B">
            <w:pPr>
              <w:pStyle w:val="EABodyText"/>
            </w:pPr>
          </w:p>
        </w:tc>
        <w:tc>
          <w:tcPr>
            <w:tcW w:w="7796" w:type="dxa"/>
          </w:tcPr>
          <w:p w:rsidR="006D4CEC" w:rsidRPr="009671EA" w:rsidRDefault="006D4CEC" w:rsidP="006D4CEC">
            <w:pPr>
              <w:pStyle w:val="EABodyText"/>
              <w:rPr>
                <w:b/>
                <w:sz w:val="22"/>
                <w:szCs w:val="22"/>
              </w:rPr>
            </w:pPr>
            <w:bookmarkStart w:id="5" w:name="_Toc413922693"/>
            <w:r w:rsidRPr="009671EA">
              <w:rPr>
                <w:b/>
                <w:sz w:val="22"/>
                <w:szCs w:val="22"/>
              </w:rPr>
              <w:t>Horsham &amp; Mid Sussex CCG:</w:t>
            </w:r>
          </w:p>
          <w:p w:rsidR="006D4CEC" w:rsidRPr="009671EA" w:rsidRDefault="006D4CEC" w:rsidP="006D4CEC">
            <w:pPr>
              <w:keepNext/>
              <w:keepLines/>
              <w:spacing w:before="200"/>
              <w:outlineLvl w:val="2"/>
              <w:rPr>
                <w:rFonts w:ascii="Arial" w:eastAsiaTheme="majorEastAsia" w:hAnsi="Arial" w:cs="Arial"/>
                <w:b/>
                <w:bCs/>
                <w:sz w:val="22"/>
                <w:szCs w:val="22"/>
                <w:u w:val="single"/>
              </w:rPr>
            </w:pPr>
            <w:r w:rsidRPr="009671EA">
              <w:rPr>
                <w:rFonts w:ascii="Arial" w:eastAsiaTheme="majorEastAsia" w:hAnsi="Arial" w:cs="Arial"/>
                <w:b/>
                <w:bCs/>
                <w:sz w:val="22"/>
                <w:szCs w:val="22"/>
                <w:u w:val="single"/>
              </w:rPr>
              <w:t>Gender reassignment</w:t>
            </w:r>
            <w:bookmarkEnd w:id="5"/>
          </w:p>
          <w:p w:rsidR="006D4CEC" w:rsidRPr="009671EA" w:rsidRDefault="006D4CEC" w:rsidP="006D4CEC">
            <w:pPr>
              <w:rPr>
                <w:rFonts w:ascii="Arial" w:hAnsi="Arial" w:cs="Arial"/>
                <w:sz w:val="22"/>
                <w:szCs w:val="22"/>
              </w:rPr>
            </w:pPr>
            <w:r w:rsidRPr="009671EA">
              <w:rPr>
                <w:rFonts w:ascii="Arial" w:hAnsi="Arial" w:cs="Arial"/>
                <w:bCs/>
                <w:sz w:val="22"/>
                <w:szCs w:val="22"/>
              </w:rPr>
              <w:t xml:space="preserve">The Gender Identity Research and Education Society </w:t>
            </w:r>
            <w:r w:rsidRPr="009671EA">
              <w:rPr>
                <w:rFonts w:ascii="Arial" w:hAnsi="Arial" w:cs="Arial"/>
                <w:sz w:val="22"/>
                <w:szCs w:val="22"/>
              </w:rPr>
              <w:t>estimated that, in 2007, the prevalence of people who had sought medical care for gender variance was 20 per 100,000.  Extrapolation to CCG resident population (2016 MYE) figures provides an estimate of 47 individuals in Horsham and Mid Sussex</w:t>
            </w:r>
            <w:r w:rsidRPr="002D4B03">
              <w:t xml:space="preserve"> </w:t>
            </w:r>
            <w:r w:rsidRPr="009671EA">
              <w:rPr>
                <w:rFonts w:ascii="Arial" w:hAnsi="Arial" w:cs="Arial"/>
                <w:sz w:val="22"/>
                <w:szCs w:val="22"/>
              </w:rPr>
              <w:t>CCG who may have sought such care.</w:t>
            </w:r>
          </w:p>
          <w:p w:rsidR="006D4CEC" w:rsidRPr="009671EA" w:rsidRDefault="006D4CEC" w:rsidP="00D86A1B">
            <w:pPr>
              <w:pStyle w:val="EABodyText"/>
              <w:rPr>
                <w:rStyle w:val="Hyperlink"/>
                <w:sz w:val="22"/>
                <w:szCs w:val="22"/>
              </w:rPr>
            </w:pPr>
          </w:p>
          <w:p w:rsidR="007417A0" w:rsidRDefault="007417A0" w:rsidP="006D4CEC">
            <w:pPr>
              <w:pStyle w:val="EABodyText"/>
              <w:rPr>
                <w:b/>
                <w:sz w:val="22"/>
                <w:szCs w:val="22"/>
              </w:rPr>
            </w:pPr>
          </w:p>
          <w:p w:rsidR="006D4CEC" w:rsidRPr="009671EA" w:rsidRDefault="006D4CEC" w:rsidP="006D4CEC">
            <w:pPr>
              <w:pStyle w:val="EABodyText"/>
              <w:rPr>
                <w:b/>
                <w:sz w:val="22"/>
                <w:szCs w:val="22"/>
              </w:rPr>
            </w:pPr>
            <w:r w:rsidRPr="009671EA">
              <w:rPr>
                <w:b/>
                <w:sz w:val="22"/>
                <w:szCs w:val="22"/>
              </w:rPr>
              <w:t>Crawley CCG:</w:t>
            </w:r>
          </w:p>
          <w:p w:rsidR="006D4CEC" w:rsidRPr="009671EA" w:rsidRDefault="006D4CEC" w:rsidP="006D4CEC">
            <w:pPr>
              <w:keepNext/>
              <w:keepLines/>
              <w:spacing w:before="200" w:line="276" w:lineRule="auto"/>
              <w:outlineLvl w:val="2"/>
              <w:rPr>
                <w:rFonts w:ascii="Arial" w:eastAsiaTheme="majorEastAsia" w:hAnsi="Arial" w:cs="Arial"/>
                <w:b/>
                <w:bCs/>
                <w:sz w:val="22"/>
                <w:szCs w:val="22"/>
                <w:u w:val="single"/>
                <w:lang w:eastAsia="en-US"/>
              </w:rPr>
            </w:pPr>
            <w:bookmarkStart w:id="6" w:name="_Toc433892364"/>
            <w:r w:rsidRPr="009671EA">
              <w:rPr>
                <w:rFonts w:ascii="Arial" w:eastAsiaTheme="majorEastAsia" w:hAnsi="Arial" w:cs="Arial"/>
                <w:b/>
                <w:bCs/>
                <w:sz w:val="22"/>
                <w:szCs w:val="22"/>
                <w:u w:val="single"/>
                <w:lang w:eastAsia="en-US"/>
              </w:rPr>
              <w:t>Gender reassignment</w:t>
            </w:r>
            <w:bookmarkEnd w:id="6"/>
          </w:p>
          <w:p w:rsidR="002B6972" w:rsidRDefault="006D4CEC" w:rsidP="007417A0">
            <w:pPr>
              <w:rPr>
                <w:rFonts w:asciiTheme="minorHAnsi" w:eastAsiaTheme="minorHAnsi" w:hAnsiTheme="minorHAnsi" w:cstheme="minorBidi"/>
                <w:sz w:val="22"/>
                <w:szCs w:val="22"/>
                <w:lang w:eastAsia="en-US"/>
              </w:rPr>
            </w:pPr>
            <w:r w:rsidRPr="009671EA">
              <w:rPr>
                <w:rFonts w:ascii="Arial" w:eastAsiaTheme="minorHAnsi" w:hAnsi="Arial" w:cs="Arial"/>
                <w:bCs/>
                <w:sz w:val="22"/>
                <w:szCs w:val="22"/>
                <w:lang w:eastAsia="en-US"/>
              </w:rPr>
              <w:t xml:space="preserve">The Gender Identity Research and Education Society </w:t>
            </w:r>
            <w:r w:rsidRPr="009671EA">
              <w:rPr>
                <w:rFonts w:ascii="Arial" w:eastAsiaTheme="minorHAnsi" w:hAnsi="Arial" w:cs="Arial"/>
                <w:sz w:val="22"/>
                <w:szCs w:val="22"/>
                <w:lang w:eastAsia="en-US"/>
              </w:rPr>
              <w:t>estimated that, in 2007, the prevalence of people who had sought medical care for gender variance was 20 per 100,000.  Extrapolation to CCG resident population (2016 MYE) figures provides an estimate of 22 individuals in Crawley who may have sought such care</w:t>
            </w:r>
            <w:r w:rsidR="002B6972">
              <w:rPr>
                <w:rFonts w:asciiTheme="minorHAnsi" w:eastAsiaTheme="minorHAnsi" w:hAnsiTheme="minorHAnsi" w:cstheme="minorBidi"/>
                <w:sz w:val="22"/>
                <w:szCs w:val="22"/>
                <w:lang w:eastAsia="en-US"/>
              </w:rPr>
              <w:t>.</w:t>
            </w:r>
          </w:p>
          <w:p w:rsidR="009A3824" w:rsidRDefault="009A3824" w:rsidP="007417A0">
            <w:pPr>
              <w:rPr>
                <w:rFonts w:asciiTheme="minorHAnsi" w:eastAsiaTheme="minorHAnsi" w:hAnsiTheme="minorHAnsi" w:cstheme="minorBidi"/>
                <w:sz w:val="22"/>
                <w:szCs w:val="22"/>
                <w:lang w:eastAsia="en-US"/>
              </w:rPr>
            </w:pPr>
          </w:p>
          <w:p w:rsidR="009A3824" w:rsidRPr="00683E60" w:rsidRDefault="009A3824" w:rsidP="009A3824">
            <w:pPr>
              <w:rPr>
                <w:rFonts w:ascii="Arial" w:hAnsi="Arial" w:cs="Arial"/>
                <w:sz w:val="22"/>
                <w:szCs w:val="22"/>
              </w:rPr>
            </w:pPr>
            <w:r>
              <w:rPr>
                <w:rFonts w:ascii="Arial" w:hAnsi="Arial" w:cs="Arial"/>
                <w:sz w:val="22"/>
                <w:szCs w:val="22"/>
              </w:rPr>
              <w:lastRenderedPageBreak/>
              <w:t xml:space="preserve">86% of Trans people have report mental health difficulties including depression and anxiety.  </w:t>
            </w:r>
          </w:p>
          <w:p w:rsidR="009A3824" w:rsidRPr="002B6972" w:rsidRDefault="009A3824" w:rsidP="007417A0">
            <w:pPr>
              <w:rPr>
                <w:rFonts w:asciiTheme="minorHAnsi" w:eastAsiaTheme="minorHAnsi" w:hAnsiTheme="minorHAnsi" w:cstheme="minorBidi"/>
                <w:sz w:val="22"/>
                <w:szCs w:val="22"/>
                <w:lang w:eastAsia="en-US"/>
              </w:rPr>
            </w:pPr>
          </w:p>
          <w:p w:rsidR="00A961E6" w:rsidRDefault="007417A0" w:rsidP="007417A0">
            <w:pPr>
              <w:rPr>
                <w:rFonts w:ascii="Arial" w:hAnsi="Arial" w:cs="Arial"/>
                <w:sz w:val="22"/>
                <w:szCs w:val="22"/>
              </w:rPr>
            </w:pPr>
            <w:r>
              <w:rPr>
                <w:rFonts w:ascii="Arial" w:hAnsi="Arial" w:cs="Arial"/>
                <w:sz w:val="22"/>
                <w:szCs w:val="22"/>
              </w:rPr>
              <w:t xml:space="preserve">We will ensure that data collected regarding users of the service routinely monitors the </w:t>
            </w:r>
            <w:r w:rsidR="00A961E6">
              <w:rPr>
                <w:rFonts w:ascii="Arial" w:hAnsi="Arial" w:cs="Arial"/>
                <w:sz w:val="22"/>
                <w:szCs w:val="22"/>
              </w:rPr>
              <w:t>uptake of the service in relation to gender and take specific communication and marketing actions as appropriate.</w:t>
            </w:r>
          </w:p>
          <w:p w:rsidR="00A961E6" w:rsidRDefault="00A961E6" w:rsidP="007417A0">
            <w:pPr>
              <w:rPr>
                <w:rFonts w:ascii="Arial" w:hAnsi="Arial" w:cs="Arial"/>
                <w:sz w:val="22"/>
                <w:szCs w:val="22"/>
              </w:rPr>
            </w:pPr>
          </w:p>
          <w:p w:rsidR="007417A0" w:rsidRPr="00683E60" w:rsidRDefault="007417A0" w:rsidP="007417A0">
            <w:pPr>
              <w:rPr>
                <w:rFonts w:ascii="Arial" w:hAnsi="Arial" w:cs="Arial"/>
                <w:sz w:val="22"/>
                <w:szCs w:val="22"/>
              </w:rPr>
            </w:pPr>
            <w:r w:rsidRPr="00683E60">
              <w:rPr>
                <w:rFonts w:ascii="Arial" w:hAnsi="Arial" w:cs="Arial"/>
                <w:sz w:val="22"/>
                <w:szCs w:val="22"/>
              </w:rPr>
              <w:t xml:space="preserve">Data sharing agreements </w:t>
            </w:r>
            <w:r w:rsidR="00A961E6">
              <w:rPr>
                <w:rFonts w:ascii="Arial" w:hAnsi="Arial" w:cs="Arial"/>
                <w:sz w:val="22"/>
                <w:szCs w:val="22"/>
              </w:rPr>
              <w:t>will be in place to between the service provider and local participating practices</w:t>
            </w:r>
            <w:r w:rsidR="002B6972">
              <w:rPr>
                <w:rFonts w:ascii="Arial" w:hAnsi="Arial" w:cs="Arial"/>
                <w:sz w:val="22"/>
                <w:szCs w:val="22"/>
              </w:rPr>
              <w:t xml:space="preserve"> which will </w:t>
            </w:r>
            <w:r w:rsidRPr="00683E60">
              <w:rPr>
                <w:rFonts w:ascii="Arial" w:hAnsi="Arial" w:cs="Arial"/>
                <w:sz w:val="22"/>
                <w:szCs w:val="22"/>
              </w:rPr>
              <w:t xml:space="preserve">protect patient confidentiality.  </w:t>
            </w:r>
            <w:r w:rsidR="002B6972">
              <w:rPr>
                <w:rFonts w:ascii="Arial" w:hAnsi="Arial" w:cs="Arial"/>
                <w:sz w:val="22"/>
                <w:szCs w:val="22"/>
              </w:rPr>
              <w:t xml:space="preserve">When accessing the service the </w:t>
            </w:r>
            <w:r w:rsidRPr="00683E60">
              <w:rPr>
                <w:rFonts w:ascii="Arial" w:hAnsi="Arial" w:cs="Arial"/>
                <w:sz w:val="22"/>
                <w:szCs w:val="22"/>
              </w:rPr>
              <w:t>patient</w:t>
            </w:r>
            <w:r w:rsidR="002B6972">
              <w:rPr>
                <w:rFonts w:ascii="Arial" w:hAnsi="Arial" w:cs="Arial"/>
                <w:sz w:val="22"/>
                <w:szCs w:val="22"/>
              </w:rPr>
              <w:t>’s</w:t>
            </w:r>
            <w:r w:rsidRPr="00683E60">
              <w:rPr>
                <w:rFonts w:ascii="Arial" w:hAnsi="Arial" w:cs="Arial"/>
                <w:sz w:val="22"/>
                <w:szCs w:val="22"/>
              </w:rPr>
              <w:t xml:space="preserve"> record </w:t>
            </w:r>
            <w:r w:rsidR="002B6972">
              <w:rPr>
                <w:rFonts w:ascii="Arial" w:hAnsi="Arial" w:cs="Arial"/>
                <w:sz w:val="22"/>
                <w:szCs w:val="22"/>
              </w:rPr>
              <w:t xml:space="preserve">will </w:t>
            </w:r>
            <w:r w:rsidRPr="00683E60">
              <w:rPr>
                <w:rFonts w:ascii="Arial" w:hAnsi="Arial" w:cs="Arial"/>
                <w:sz w:val="22"/>
                <w:szCs w:val="22"/>
              </w:rPr>
              <w:t xml:space="preserve">only be accessed, with the consent of the patient, by the clinicians working in the </w:t>
            </w:r>
            <w:r w:rsidR="002B6972">
              <w:rPr>
                <w:rFonts w:ascii="Arial" w:hAnsi="Arial" w:cs="Arial"/>
                <w:sz w:val="22"/>
                <w:szCs w:val="22"/>
              </w:rPr>
              <w:t>extended access service h</w:t>
            </w:r>
            <w:r w:rsidRPr="00683E60">
              <w:rPr>
                <w:rFonts w:ascii="Arial" w:hAnsi="Arial" w:cs="Arial"/>
                <w:sz w:val="22"/>
                <w:szCs w:val="22"/>
              </w:rPr>
              <w:t>ubs.</w:t>
            </w:r>
          </w:p>
          <w:p w:rsidR="007417A0" w:rsidRPr="00683E60" w:rsidRDefault="007417A0" w:rsidP="007417A0">
            <w:pPr>
              <w:rPr>
                <w:rFonts w:ascii="Arial" w:hAnsi="Arial" w:cs="Arial"/>
                <w:sz w:val="22"/>
                <w:szCs w:val="22"/>
              </w:rPr>
            </w:pPr>
          </w:p>
          <w:p w:rsidR="007417A0" w:rsidRDefault="002B6972" w:rsidP="007417A0">
            <w:pPr>
              <w:rPr>
                <w:rFonts w:ascii="Arial" w:hAnsi="Arial" w:cs="Arial"/>
                <w:sz w:val="22"/>
                <w:szCs w:val="22"/>
              </w:rPr>
            </w:pPr>
            <w:r>
              <w:rPr>
                <w:rFonts w:ascii="Arial" w:hAnsi="Arial" w:cs="Arial"/>
                <w:sz w:val="22"/>
                <w:szCs w:val="22"/>
              </w:rPr>
              <w:t xml:space="preserve">Potential provider of the extended access service will need to ensure </w:t>
            </w:r>
            <w:r w:rsidR="007417A0" w:rsidRPr="00683E60">
              <w:rPr>
                <w:rFonts w:ascii="Arial" w:hAnsi="Arial" w:cs="Arial"/>
                <w:sz w:val="22"/>
                <w:szCs w:val="22"/>
              </w:rPr>
              <w:t>Chaperones</w:t>
            </w:r>
            <w:r>
              <w:rPr>
                <w:rFonts w:ascii="Arial" w:hAnsi="Arial" w:cs="Arial"/>
                <w:sz w:val="22"/>
                <w:szCs w:val="22"/>
              </w:rPr>
              <w:t xml:space="preserve"> are available upon request, supporting patients to access the service when they wish to.</w:t>
            </w:r>
          </w:p>
          <w:p w:rsidR="0094133C" w:rsidRDefault="0094133C" w:rsidP="007417A0">
            <w:pPr>
              <w:rPr>
                <w:rFonts w:ascii="Arial" w:hAnsi="Arial" w:cs="Arial"/>
                <w:sz w:val="22"/>
                <w:szCs w:val="22"/>
              </w:rPr>
            </w:pPr>
          </w:p>
          <w:p w:rsidR="0094133C" w:rsidRDefault="0094133C" w:rsidP="007417A0">
            <w:pPr>
              <w:rPr>
                <w:rFonts w:ascii="Arial" w:hAnsi="Arial" w:cs="Arial"/>
                <w:sz w:val="22"/>
                <w:szCs w:val="22"/>
              </w:rPr>
            </w:pPr>
            <w:r>
              <w:rPr>
                <w:rFonts w:ascii="Arial" w:hAnsi="Arial" w:cs="Arial"/>
                <w:sz w:val="22"/>
                <w:szCs w:val="22"/>
              </w:rPr>
              <w:t>We will expect the extended access service provider to ensure that needs of transgender staff and those going through the reassignment process are met through adequate HR procedures and through the appropriate support networks.   The provider is also expected to have and implement the appropriate gender equality training.</w:t>
            </w:r>
          </w:p>
          <w:p w:rsidR="00132816" w:rsidRPr="00683E60" w:rsidRDefault="00132816" w:rsidP="009A3824">
            <w:pPr>
              <w:rPr>
                <w:sz w:val="22"/>
                <w:szCs w:val="22"/>
              </w:rPr>
            </w:pPr>
          </w:p>
        </w:tc>
        <w:tc>
          <w:tcPr>
            <w:tcW w:w="4678" w:type="dxa"/>
          </w:tcPr>
          <w:p w:rsidR="007417A0" w:rsidRDefault="007417A0" w:rsidP="003F1F7D">
            <w:pPr>
              <w:rPr>
                <w:rFonts w:ascii="Arial" w:hAnsi="Arial" w:cs="Arial"/>
                <w:b/>
                <w:sz w:val="22"/>
                <w:szCs w:val="22"/>
              </w:rPr>
            </w:pPr>
            <w:r>
              <w:rPr>
                <w:rFonts w:ascii="Arial" w:hAnsi="Arial" w:cs="Arial"/>
                <w:b/>
                <w:sz w:val="22"/>
                <w:szCs w:val="22"/>
              </w:rPr>
              <w:lastRenderedPageBreak/>
              <w:t>Extended Access Service:</w:t>
            </w:r>
          </w:p>
          <w:p w:rsidR="007417A0" w:rsidRPr="00AF1FBC" w:rsidRDefault="007417A0" w:rsidP="003F1F7D">
            <w:pPr>
              <w:rPr>
                <w:rFonts w:ascii="Arial" w:hAnsi="Arial" w:cs="Arial"/>
                <w:b/>
                <w:sz w:val="22"/>
                <w:szCs w:val="22"/>
              </w:rPr>
            </w:pPr>
          </w:p>
          <w:p w:rsidR="00260839" w:rsidRPr="00683E60" w:rsidRDefault="00260839" w:rsidP="003F1F7D">
            <w:pPr>
              <w:rPr>
                <w:rFonts w:ascii="Arial" w:hAnsi="Arial" w:cs="Arial"/>
                <w:sz w:val="22"/>
                <w:szCs w:val="22"/>
              </w:rPr>
            </w:pPr>
          </w:p>
          <w:p w:rsidR="003F1F7D" w:rsidRDefault="003F1F7D" w:rsidP="003F1F7D">
            <w:pPr>
              <w:rPr>
                <w:rFonts w:ascii="Arial" w:hAnsi="Arial" w:cs="Arial"/>
                <w:sz w:val="22"/>
                <w:szCs w:val="22"/>
              </w:rPr>
            </w:pPr>
            <w:r w:rsidRPr="00683E60">
              <w:rPr>
                <w:rFonts w:ascii="Arial" w:hAnsi="Arial" w:cs="Arial"/>
                <w:sz w:val="22"/>
                <w:szCs w:val="22"/>
              </w:rPr>
              <w:t>The provision of additional appointments outside of core hours will impact positively on all patients as it will increase access to primary care services.</w:t>
            </w:r>
          </w:p>
          <w:p w:rsidR="00BA3755" w:rsidRDefault="00BA3755" w:rsidP="003F1F7D">
            <w:pPr>
              <w:rPr>
                <w:rFonts w:ascii="Arial" w:hAnsi="Arial" w:cs="Arial"/>
                <w:sz w:val="22"/>
                <w:szCs w:val="22"/>
              </w:rPr>
            </w:pPr>
          </w:p>
          <w:p w:rsidR="00BA3755" w:rsidRPr="00683E60" w:rsidRDefault="00056A9D" w:rsidP="003F1F7D">
            <w:pPr>
              <w:rPr>
                <w:rFonts w:ascii="Arial" w:hAnsi="Arial" w:cs="Arial"/>
                <w:sz w:val="22"/>
                <w:szCs w:val="22"/>
              </w:rPr>
            </w:pPr>
            <w:r>
              <w:rPr>
                <w:rFonts w:ascii="Arial" w:hAnsi="Arial" w:cs="Arial"/>
                <w:sz w:val="22"/>
                <w:szCs w:val="22"/>
              </w:rPr>
              <w:t xml:space="preserve">We anticipate that extended access service appointment’s may impact positively in  that </w:t>
            </w:r>
            <w:r w:rsidR="00BA3755">
              <w:rPr>
                <w:rFonts w:ascii="Arial" w:hAnsi="Arial" w:cs="Arial"/>
                <w:sz w:val="22"/>
                <w:szCs w:val="22"/>
              </w:rPr>
              <w:t xml:space="preserve">additional appointments outside core hours may provide some element of flexibility for </w:t>
            </w:r>
            <w:r w:rsidR="009A3824">
              <w:rPr>
                <w:rFonts w:ascii="Arial" w:hAnsi="Arial" w:cs="Arial"/>
                <w:sz w:val="22"/>
                <w:szCs w:val="22"/>
              </w:rPr>
              <w:t xml:space="preserve">trans </w:t>
            </w:r>
            <w:r w:rsidR="00BA3755">
              <w:rPr>
                <w:rFonts w:ascii="Arial" w:hAnsi="Arial" w:cs="Arial"/>
                <w:sz w:val="22"/>
                <w:szCs w:val="22"/>
              </w:rPr>
              <w:t>patients</w:t>
            </w:r>
            <w:r>
              <w:rPr>
                <w:rFonts w:ascii="Arial" w:hAnsi="Arial" w:cs="Arial"/>
                <w:sz w:val="22"/>
                <w:szCs w:val="22"/>
              </w:rPr>
              <w:t xml:space="preserve">, as they may be able to access appointments at different times that may suit working hours etc. </w:t>
            </w:r>
          </w:p>
          <w:p w:rsidR="00260839" w:rsidRDefault="00260839" w:rsidP="003F1F7D">
            <w:pPr>
              <w:rPr>
                <w:rFonts w:ascii="Arial" w:hAnsi="Arial" w:cs="Arial"/>
                <w:sz w:val="22"/>
                <w:szCs w:val="22"/>
              </w:rPr>
            </w:pPr>
          </w:p>
          <w:p w:rsidR="00224C02" w:rsidRPr="00683E60" w:rsidRDefault="00224C02" w:rsidP="003F1F7D">
            <w:pPr>
              <w:rPr>
                <w:rFonts w:ascii="Arial" w:hAnsi="Arial" w:cs="Arial"/>
                <w:sz w:val="22"/>
                <w:szCs w:val="22"/>
              </w:rPr>
            </w:pPr>
            <w:r>
              <w:rPr>
                <w:rFonts w:ascii="Arial" w:hAnsi="Arial" w:cs="Arial"/>
                <w:sz w:val="22"/>
                <w:szCs w:val="22"/>
              </w:rPr>
              <w:t xml:space="preserve">When accessing an extended access service appointment, the patient may not see their own </w:t>
            </w:r>
            <w:r w:rsidR="007B1CE1">
              <w:rPr>
                <w:rFonts w:ascii="Arial" w:hAnsi="Arial" w:cs="Arial"/>
                <w:sz w:val="22"/>
                <w:szCs w:val="22"/>
              </w:rPr>
              <w:t>GP;</w:t>
            </w:r>
            <w:r>
              <w:rPr>
                <w:rFonts w:ascii="Arial" w:hAnsi="Arial" w:cs="Arial"/>
                <w:sz w:val="22"/>
                <w:szCs w:val="22"/>
              </w:rPr>
              <w:t xml:space="preserve"> this could put</w:t>
            </w:r>
            <w:r w:rsidR="009A3824">
              <w:rPr>
                <w:rFonts w:ascii="Arial" w:hAnsi="Arial" w:cs="Arial"/>
                <w:sz w:val="22"/>
                <w:szCs w:val="22"/>
              </w:rPr>
              <w:t xml:space="preserve"> trans patients off </w:t>
            </w:r>
            <w:r w:rsidR="009A3824">
              <w:rPr>
                <w:rFonts w:ascii="Arial" w:hAnsi="Arial" w:cs="Arial"/>
                <w:sz w:val="22"/>
                <w:szCs w:val="22"/>
              </w:rPr>
              <w:lastRenderedPageBreak/>
              <w:t xml:space="preserve">using </w:t>
            </w:r>
            <w:r>
              <w:rPr>
                <w:rFonts w:ascii="Arial" w:hAnsi="Arial" w:cs="Arial"/>
                <w:sz w:val="22"/>
                <w:szCs w:val="22"/>
              </w:rPr>
              <w:t xml:space="preserve">them and result in a negative impact on this group. </w:t>
            </w:r>
          </w:p>
          <w:p w:rsidR="00D86A1B" w:rsidRPr="00683E60" w:rsidRDefault="00260839" w:rsidP="00260839">
            <w:pPr>
              <w:rPr>
                <w:rFonts w:ascii="Arial" w:hAnsi="Arial" w:cs="Arial"/>
                <w:sz w:val="22"/>
                <w:szCs w:val="22"/>
              </w:rPr>
            </w:pPr>
            <w:r w:rsidRPr="00683E60">
              <w:rPr>
                <w:rFonts w:ascii="Arial" w:hAnsi="Arial" w:cs="Arial"/>
                <w:sz w:val="22"/>
                <w:szCs w:val="22"/>
              </w:rPr>
              <w:t xml:space="preserve"> </w:t>
            </w:r>
          </w:p>
        </w:tc>
      </w:tr>
      <w:tr w:rsidR="00D86A1B" w:rsidRPr="00873E3C" w:rsidTr="00FC77C8">
        <w:trPr>
          <w:trHeight w:val="2553"/>
        </w:trPr>
        <w:tc>
          <w:tcPr>
            <w:tcW w:w="1985" w:type="dxa"/>
          </w:tcPr>
          <w:p w:rsidR="00D86A1B" w:rsidRPr="009F02FE" w:rsidRDefault="00D86A1B" w:rsidP="00D86A1B">
            <w:pPr>
              <w:pStyle w:val="EABodyText"/>
              <w:rPr>
                <w:rStyle w:val="Hyperlink"/>
                <w:b/>
                <w:bCs/>
              </w:rPr>
            </w:pPr>
            <w:r>
              <w:rPr>
                <w:b/>
                <w:bCs/>
              </w:rPr>
              <w:lastRenderedPageBreak/>
              <w:fldChar w:fldCharType="begin"/>
            </w:r>
            <w:r>
              <w:rPr>
                <w:b/>
                <w:bCs/>
              </w:rPr>
              <w:instrText xml:space="preserve"> HYPERLINK  \l "MarriageCP" </w:instrText>
            </w:r>
            <w:r>
              <w:rPr>
                <w:b/>
                <w:bCs/>
              </w:rPr>
              <w:fldChar w:fldCharType="separate"/>
            </w:r>
            <w:r w:rsidRPr="009F02FE">
              <w:rPr>
                <w:rStyle w:val="Hyperlink"/>
                <w:b/>
                <w:bCs/>
              </w:rPr>
              <w:t>Marriage and Civil Partnership</w:t>
            </w:r>
          </w:p>
          <w:p w:rsidR="00D86A1B" w:rsidRPr="00873E3C" w:rsidRDefault="00D86A1B" w:rsidP="00D86A1B">
            <w:pPr>
              <w:pStyle w:val="EABodyText"/>
            </w:pPr>
            <w:r>
              <w:rPr>
                <w:b/>
                <w:bCs/>
              </w:rPr>
              <w:fldChar w:fldCharType="end"/>
            </w:r>
            <w:r w:rsidRPr="00873E3C">
              <w:t>Think about access and confidentiality, the partner may not be aware of involvement or access to the service.</w:t>
            </w:r>
          </w:p>
          <w:p w:rsidR="00D86A1B" w:rsidRPr="00873E3C" w:rsidRDefault="00D86A1B" w:rsidP="00D86A1B">
            <w:pPr>
              <w:pStyle w:val="EABodyText"/>
              <w:rPr>
                <w:sz w:val="16"/>
                <w:szCs w:val="16"/>
              </w:rPr>
            </w:pPr>
          </w:p>
        </w:tc>
        <w:tc>
          <w:tcPr>
            <w:tcW w:w="7796" w:type="dxa"/>
          </w:tcPr>
          <w:p w:rsidR="00885B75" w:rsidRPr="009671EA" w:rsidRDefault="00885B75" w:rsidP="00885B75">
            <w:pPr>
              <w:pStyle w:val="Default"/>
              <w:rPr>
                <w:rFonts w:ascii="Arial" w:hAnsi="Arial" w:cs="Arial"/>
                <w:sz w:val="22"/>
                <w:szCs w:val="22"/>
              </w:rPr>
            </w:pPr>
          </w:p>
          <w:p w:rsidR="00B308D0" w:rsidRDefault="006D4CEC" w:rsidP="00B308D0">
            <w:pPr>
              <w:pStyle w:val="EABodyText"/>
              <w:rPr>
                <w:b/>
              </w:rPr>
            </w:pPr>
            <w:r w:rsidRPr="00102894">
              <w:rPr>
                <w:b/>
              </w:rPr>
              <w:t>Horsham &amp; Mid Sussex CCG:</w:t>
            </w:r>
            <w:bookmarkStart w:id="7" w:name="_Toc413922694"/>
          </w:p>
          <w:p w:rsidR="00885B75" w:rsidRPr="00B308D0" w:rsidRDefault="00885B75" w:rsidP="00B308D0">
            <w:pPr>
              <w:pStyle w:val="EABodyText"/>
              <w:rPr>
                <w:b/>
              </w:rPr>
            </w:pPr>
            <w:r w:rsidRPr="009671EA">
              <w:rPr>
                <w:rFonts w:eastAsiaTheme="majorEastAsia"/>
                <w:b/>
                <w:bCs/>
                <w:sz w:val="22"/>
                <w:szCs w:val="22"/>
                <w:u w:val="single"/>
              </w:rPr>
              <w:t>Marriage and Civil Partnership</w:t>
            </w:r>
            <w:bookmarkEnd w:id="7"/>
          </w:p>
          <w:p w:rsidR="00885B75" w:rsidRPr="00102894" w:rsidRDefault="00885B75" w:rsidP="00885B75">
            <w:pPr>
              <w:rPr>
                <w:rFonts w:ascii="Arial" w:hAnsi="Arial" w:cs="Arial"/>
                <w:sz w:val="22"/>
                <w:szCs w:val="22"/>
              </w:rPr>
            </w:pPr>
            <w:r w:rsidRPr="00102894">
              <w:rPr>
                <w:rFonts w:ascii="Arial" w:hAnsi="Arial" w:cs="Arial"/>
                <w:sz w:val="22"/>
                <w:szCs w:val="22"/>
              </w:rPr>
              <w:t>Local authority population, age 16+, Census 2011, ONS</w:t>
            </w:r>
          </w:p>
          <w:p w:rsidR="00885B75" w:rsidRPr="00B308D0" w:rsidRDefault="00885B75" w:rsidP="00885B75">
            <w:pPr>
              <w:rPr>
                <w:sz w:val="22"/>
                <w:szCs w:val="22"/>
              </w:rPr>
            </w:pPr>
            <w:r w:rsidRPr="00102894">
              <w:rPr>
                <w:rFonts w:ascii="Arial" w:hAnsi="Arial" w:cs="Arial"/>
                <w:sz w:val="22"/>
                <w:szCs w:val="22"/>
              </w:rPr>
              <w:t>"Marital and civil partnership status classifies an individual according to their legal marital or registered same-sex civil partnership status as at census day, 27 March 2011.  Marital and civil partnership states include married/in a registered same-sex civil partnership, separated (but still legally married/in a registered same-sex civil partnership), divorced/formerly in a registered same-sex civil partnership or widowed/surviving same-sex civil partner.  Although the term 'single' is widely used to cover people in a number of states such as divorced or separated it is not a legally recognised status and was not an option on the census questionnaire.   In census results the term 'single' is used to refer only to someone who has never been married or in a registered same-sex civil partnership, which were optio</w:t>
            </w:r>
            <w:r w:rsidR="00B308D0">
              <w:rPr>
                <w:rFonts w:ascii="Arial" w:hAnsi="Arial" w:cs="Arial"/>
                <w:sz w:val="22"/>
                <w:szCs w:val="22"/>
              </w:rPr>
              <w:t>ns on the census questionnaire.</w:t>
            </w:r>
          </w:p>
          <w:p w:rsidR="00885B75" w:rsidRPr="00885B75" w:rsidRDefault="00885B75" w:rsidP="00885B75"/>
          <w:tbl>
            <w:tblPr>
              <w:tblW w:w="6840" w:type="dxa"/>
              <w:tblLayout w:type="fixed"/>
              <w:tblLook w:val="04A0" w:firstRow="1" w:lastRow="0" w:firstColumn="1" w:lastColumn="0" w:noHBand="0" w:noVBand="1"/>
            </w:tblPr>
            <w:tblGrid>
              <w:gridCol w:w="820"/>
              <w:gridCol w:w="820"/>
              <w:gridCol w:w="960"/>
              <w:gridCol w:w="620"/>
              <w:gridCol w:w="860"/>
              <w:gridCol w:w="920"/>
              <w:gridCol w:w="980"/>
              <w:gridCol w:w="860"/>
            </w:tblGrid>
            <w:tr w:rsidR="00885B75" w:rsidRPr="00885B75" w:rsidTr="00885B75">
              <w:trPr>
                <w:trHeight w:val="1008"/>
              </w:trPr>
              <w:tc>
                <w:tcPr>
                  <w:tcW w:w="820" w:type="dxa"/>
                  <w:tcBorders>
                    <w:top w:val="nil"/>
                    <w:left w:val="nil"/>
                    <w:bottom w:val="single" w:sz="8" w:space="0" w:color="auto"/>
                    <w:right w:val="nil"/>
                  </w:tcBorders>
                  <w:shd w:val="clear" w:color="auto" w:fill="auto"/>
                  <w:hideMark/>
                </w:tcPr>
                <w:p w:rsidR="00885B75" w:rsidRPr="00885B75" w:rsidRDefault="00885B75" w:rsidP="00885B75">
                  <w:pPr>
                    <w:rPr>
                      <w:rFonts w:ascii="Calibri" w:hAnsi="Calibri"/>
                      <w:color w:val="000000"/>
                      <w:sz w:val="22"/>
                      <w:szCs w:val="22"/>
                    </w:rPr>
                  </w:pPr>
                  <w:r w:rsidRPr="00885B75">
                    <w:rPr>
                      <w:rFonts w:ascii="Calibri" w:hAnsi="Calibri"/>
                      <w:color w:val="000000"/>
                      <w:sz w:val="22"/>
                      <w:szCs w:val="22"/>
                    </w:rPr>
                    <w:t> </w:t>
                  </w:r>
                </w:p>
              </w:tc>
              <w:tc>
                <w:tcPr>
                  <w:tcW w:w="820" w:type="dxa"/>
                  <w:tcBorders>
                    <w:top w:val="single" w:sz="8" w:space="0" w:color="auto"/>
                    <w:left w:val="single" w:sz="8" w:space="0" w:color="auto"/>
                    <w:bottom w:val="single" w:sz="8" w:space="0" w:color="auto"/>
                    <w:right w:val="single" w:sz="8" w:space="0" w:color="auto"/>
                  </w:tcBorders>
                  <w:shd w:val="clear" w:color="000000" w:fill="D9D9D9"/>
                  <w:hideMark/>
                </w:tcPr>
                <w:p w:rsidR="00885B75" w:rsidRPr="00885B75" w:rsidRDefault="00885B75" w:rsidP="00885B75">
                  <w:pPr>
                    <w:jc w:val="center"/>
                    <w:rPr>
                      <w:rFonts w:ascii="Calibri" w:hAnsi="Calibri"/>
                      <w:color w:val="000000"/>
                      <w:sz w:val="12"/>
                      <w:szCs w:val="12"/>
                    </w:rPr>
                  </w:pPr>
                  <w:r w:rsidRPr="00885B75">
                    <w:rPr>
                      <w:rFonts w:ascii="Calibri" w:hAnsi="Calibri"/>
                      <w:color w:val="000000"/>
                      <w:sz w:val="12"/>
                      <w:szCs w:val="12"/>
                    </w:rPr>
                    <w:t>All categories</w:t>
                  </w:r>
                </w:p>
              </w:tc>
              <w:tc>
                <w:tcPr>
                  <w:tcW w:w="960" w:type="dxa"/>
                  <w:tcBorders>
                    <w:top w:val="single" w:sz="8" w:space="0" w:color="auto"/>
                    <w:left w:val="nil"/>
                    <w:bottom w:val="single" w:sz="8" w:space="0" w:color="auto"/>
                    <w:right w:val="nil"/>
                  </w:tcBorders>
                  <w:shd w:val="clear" w:color="000000" w:fill="D9D9D9"/>
                  <w:hideMark/>
                </w:tcPr>
                <w:p w:rsidR="00885B75" w:rsidRPr="00885B75" w:rsidRDefault="00885B75" w:rsidP="00885B75">
                  <w:pPr>
                    <w:jc w:val="center"/>
                    <w:rPr>
                      <w:rFonts w:ascii="Calibri" w:hAnsi="Calibri"/>
                      <w:color w:val="000000"/>
                      <w:sz w:val="12"/>
                      <w:szCs w:val="12"/>
                    </w:rPr>
                  </w:pPr>
                  <w:r w:rsidRPr="00885B75">
                    <w:rPr>
                      <w:rFonts w:ascii="Calibri" w:hAnsi="Calibri"/>
                      <w:color w:val="000000"/>
                      <w:sz w:val="12"/>
                      <w:szCs w:val="12"/>
                    </w:rPr>
                    <w:t>Single (never married or never registered a same-sex civil partnership)</w:t>
                  </w:r>
                </w:p>
              </w:tc>
              <w:tc>
                <w:tcPr>
                  <w:tcW w:w="620" w:type="dxa"/>
                  <w:tcBorders>
                    <w:top w:val="single" w:sz="8" w:space="0" w:color="auto"/>
                    <w:left w:val="single" w:sz="8" w:space="0" w:color="auto"/>
                    <w:bottom w:val="single" w:sz="8" w:space="0" w:color="auto"/>
                    <w:right w:val="nil"/>
                  </w:tcBorders>
                  <w:shd w:val="clear" w:color="000000" w:fill="D9D9D9"/>
                  <w:hideMark/>
                </w:tcPr>
                <w:p w:rsidR="00885B75" w:rsidRPr="00885B75" w:rsidRDefault="00885B75" w:rsidP="00885B75">
                  <w:pPr>
                    <w:jc w:val="center"/>
                    <w:rPr>
                      <w:rFonts w:ascii="Calibri" w:hAnsi="Calibri"/>
                      <w:color w:val="000000"/>
                      <w:sz w:val="12"/>
                      <w:szCs w:val="12"/>
                    </w:rPr>
                  </w:pPr>
                  <w:r w:rsidRPr="00885B75">
                    <w:rPr>
                      <w:rFonts w:ascii="Calibri" w:hAnsi="Calibri"/>
                      <w:color w:val="000000"/>
                      <w:sz w:val="12"/>
                      <w:szCs w:val="12"/>
                    </w:rPr>
                    <w:t>Married</w:t>
                  </w:r>
                </w:p>
              </w:tc>
              <w:tc>
                <w:tcPr>
                  <w:tcW w:w="860" w:type="dxa"/>
                  <w:tcBorders>
                    <w:top w:val="single" w:sz="8" w:space="0" w:color="auto"/>
                    <w:left w:val="single" w:sz="8" w:space="0" w:color="auto"/>
                    <w:bottom w:val="single" w:sz="8" w:space="0" w:color="auto"/>
                    <w:right w:val="nil"/>
                  </w:tcBorders>
                  <w:shd w:val="clear" w:color="000000" w:fill="D9D9D9"/>
                  <w:hideMark/>
                </w:tcPr>
                <w:p w:rsidR="00885B75" w:rsidRPr="00885B75" w:rsidRDefault="00885B75" w:rsidP="00885B75">
                  <w:pPr>
                    <w:jc w:val="center"/>
                    <w:rPr>
                      <w:rFonts w:ascii="Calibri" w:hAnsi="Calibri"/>
                      <w:color w:val="000000"/>
                      <w:sz w:val="12"/>
                      <w:szCs w:val="12"/>
                    </w:rPr>
                  </w:pPr>
                  <w:r w:rsidRPr="00885B75">
                    <w:rPr>
                      <w:rFonts w:ascii="Calibri" w:hAnsi="Calibri"/>
                      <w:color w:val="000000"/>
                      <w:sz w:val="12"/>
                      <w:szCs w:val="12"/>
                    </w:rPr>
                    <w:t>In a registered same-sex civil partnership</w:t>
                  </w:r>
                </w:p>
              </w:tc>
              <w:tc>
                <w:tcPr>
                  <w:tcW w:w="920" w:type="dxa"/>
                  <w:tcBorders>
                    <w:top w:val="single" w:sz="8" w:space="0" w:color="auto"/>
                    <w:left w:val="single" w:sz="8" w:space="0" w:color="auto"/>
                    <w:bottom w:val="single" w:sz="8" w:space="0" w:color="auto"/>
                    <w:right w:val="nil"/>
                  </w:tcBorders>
                  <w:shd w:val="clear" w:color="000000" w:fill="D9D9D9"/>
                  <w:hideMark/>
                </w:tcPr>
                <w:p w:rsidR="00885B75" w:rsidRPr="00885B75" w:rsidRDefault="00885B75" w:rsidP="00885B75">
                  <w:pPr>
                    <w:jc w:val="center"/>
                    <w:rPr>
                      <w:rFonts w:ascii="Calibri" w:hAnsi="Calibri"/>
                      <w:color w:val="000000"/>
                      <w:sz w:val="12"/>
                      <w:szCs w:val="12"/>
                    </w:rPr>
                  </w:pPr>
                  <w:r w:rsidRPr="00885B75">
                    <w:rPr>
                      <w:rFonts w:ascii="Calibri" w:hAnsi="Calibri"/>
                      <w:color w:val="000000"/>
                      <w:sz w:val="12"/>
                      <w:szCs w:val="12"/>
                    </w:rPr>
                    <w:t>Separated (but still legally married or still legally in a same-sex civil partnership)</w:t>
                  </w:r>
                </w:p>
              </w:tc>
              <w:tc>
                <w:tcPr>
                  <w:tcW w:w="980" w:type="dxa"/>
                  <w:tcBorders>
                    <w:top w:val="single" w:sz="8" w:space="0" w:color="auto"/>
                    <w:left w:val="single" w:sz="8" w:space="0" w:color="auto"/>
                    <w:bottom w:val="single" w:sz="8" w:space="0" w:color="auto"/>
                    <w:right w:val="nil"/>
                  </w:tcBorders>
                  <w:shd w:val="clear" w:color="000000" w:fill="D9D9D9"/>
                  <w:hideMark/>
                </w:tcPr>
                <w:p w:rsidR="00885B75" w:rsidRPr="00885B75" w:rsidRDefault="00885B75" w:rsidP="00885B75">
                  <w:pPr>
                    <w:jc w:val="center"/>
                    <w:rPr>
                      <w:rFonts w:ascii="Calibri" w:hAnsi="Calibri"/>
                      <w:color w:val="000000"/>
                      <w:sz w:val="12"/>
                      <w:szCs w:val="12"/>
                    </w:rPr>
                  </w:pPr>
                  <w:r w:rsidRPr="00885B75">
                    <w:rPr>
                      <w:rFonts w:ascii="Calibri" w:hAnsi="Calibri"/>
                      <w:color w:val="000000"/>
                      <w:sz w:val="12"/>
                      <w:szCs w:val="12"/>
                    </w:rPr>
                    <w:t>Divorced or formerly in a same-sex civil partnership which is now legally dissolved</w:t>
                  </w:r>
                </w:p>
              </w:tc>
              <w:tc>
                <w:tcPr>
                  <w:tcW w:w="860" w:type="dxa"/>
                  <w:tcBorders>
                    <w:top w:val="single" w:sz="8" w:space="0" w:color="auto"/>
                    <w:left w:val="single" w:sz="8" w:space="0" w:color="auto"/>
                    <w:bottom w:val="single" w:sz="8" w:space="0" w:color="auto"/>
                    <w:right w:val="single" w:sz="8" w:space="0" w:color="auto"/>
                  </w:tcBorders>
                  <w:shd w:val="clear" w:color="000000" w:fill="D9D9D9"/>
                  <w:hideMark/>
                </w:tcPr>
                <w:p w:rsidR="00885B75" w:rsidRPr="00885B75" w:rsidRDefault="00885B75" w:rsidP="00885B75">
                  <w:pPr>
                    <w:jc w:val="center"/>
                    <w:rPr>
                      <w:rFonts w:ascii="Calibri" w:hAnsi="Calibri"/>
                      <w:color w:val="000000"/>
                      <w:sz w:val="12"/>
                      <w:szCs w:val="12"/>
                    </w:rPr>
                  </w:pPr>
                  <w:r w:rsidRPr="00885B75">
                    <w:rPr>
                      <w:rFonts w:ascii="Calibri" w:hAnsi="Calibri"/>
                      <w:color w:val="000000"/>
                      <w:sz w:val="12"/>
                      <w:szCs w:val="12"/>
                    </w:rPr>
                    <w:t>Widowed or surviving partner from a same-sex civil partnership</w:t>
                  </w:r>
                </w:p>
              </w:tc>
            </w:tr>
            <w:tr w:rsidR="00885B75" w:rsidRPr="00885B75" w:rsidTr="00885B75">
              <w:trPr>
                <w:trHeight w:val="300"/>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85B75" w:rsidRPr="00885B75" w:rsidRDefault="00885B75" w:rsidP="00885B75">
                  <w:pPr>
                    <w:rPr>
                      <w:rFonts w:ascii="Calibri" w:hAnsi="Calibri"/>
                      <w:color w:val="000000"/>
                      <w:sz w:val="16"/>
                      <w:szCs w:val="16"/>
                    </w:rPr>
                  </w:pPr>
                  <w:r w:rsidRPr="00885B75">
                    <w:rPr>
                      <w:rFonts w:ascii="Calibri" w:hAnsi="Calibri"/>
                      <w:color w:val="000000"/>
                      <w:sz w:val="16"/>
                      <w:szCs w:val="16"/>
                    </w:rPr>
                    <w:t>Horsham</w:t>
                  </w:r>
                </w:p>
              </w:tc>
              <w:tc>
                <w:tcPr>
                  <w:tcW w:w="82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106,758</w:t>
                  </w:r>
                </w:p>
              </w:tc>
              <w:tc>
                <w:tcPr>
                  <w:tcW w:w="96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27,914</w:t>
                  </w:r>
                </w:p>
              </w:tc>
              <w:tc>
                <w:tcPr>
                  <w:tcW w:w="62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59,076</w:t>
                  </w:r>
                </w:p>
              </w:tc>
              <w:tc>
                <w:tcPr>
                  <w:tcW w:w="86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220</w:t>
                  </w:r>
                </w:p>
              </w:tc>
              <w:tc>
                <w:tcPr>
                  <w:tcW w:w="92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2,313</w:t>
                  </w:r>
                </w:p>
              </w:tc>
              <w:tc>
                <w:tcPr>
                  <w:tcW w:w="98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9,428</w:t>
                  </w:r>
                </w:p>
              </w:tc>
              <w:tc>
                <w:tcPr>
                  <w:tcW w:w="86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7,807</w:t>
                  </w:r>
                </w:p>
              </w:tc>
            </w:tr>
            <w:tr w:rsidR="00885B75" w:rsidRPr="00885B75" w:rsidTr="00885B75">
              <w:trPr>
                <w:trHeight w:val="300"/>
              </w:trPr>
              <w:tc>
                <w:tcPr>
                  <w:tcW w:w="820" w:type="dxa"/>
                  <w:tcBorders>
                    <w:top w:val="nil"/>
                    <w:left w:val="single" w:sz="8" w:space="0" w:color="auto"/>
                    <w:bottom w:val="single" w:sz="8" w:space="0" w:color="auto"/>
                    <w:right w:val="single" w:sz="8" w:space="0" w:color="auto"/>
                  </w:tcBorders>
                  <w:shd w:val="clear" w:color="auto" w:fill="auto"/>
                  <w:noWrap/>
                  <w:vAlign w:val="center"/>
                  <w:hideMark/>
                </w:tcPr>
                <w:p w:rsidR="00885B75" w:rsidRPr="00885B75" w:rsidRDefault="00885B75" w:rsidP="00885B75">
                  <w:pPr>
                    <w:rPr>
                      <w:rFonts w:ascii="Calibri" w:hAnsi="Calibri"/>
                      <w:color w:val="000000"/>
                      <w:sz w:val="16"/>
                      <w:szCs w:val="16"/>
                    </w:rPr>
                  </w:pPr>
                  <w:r w:rsidRPr="00885B75">
                    <w:rPr>
                      <w:rFonts w:ascii="Calibri" w:hAnsi="Calibri"/>
                      <w:color w:val="000000"/>
                      <w:sz w:val="16"/>
                      <w:szCs w:val="16"/>
                    </w:rPr>
                    <w:t>Mid Sussex</w:t>
                  </w:r>
                </w:p>
              </w:tc>
              <w:tc>
                <w:tcPr>
                  <w:tcW w:w="82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112,755</w:t>
                  </w:r>
                </w:p>
              </w:tc>
              <w:tc>
                <w:tcPr>
                  <w:tcW w:w="96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31,622</w:t>
                  </w:r>
                </w:p>
              </w:tc>
              <w:tc>
                <w:tcPr>
                  <w:tcW w:w="62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60,477</w:t>
                  </w:r>
                </w:p>
              </w:tc>
              <w:tc>
                <w:tcPr>
                  <w:tcW w:w="86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261</w:t>
                  </w:r>
                </w:p>
              </w:tc>
              <w:tc>
                <w:tcPr>
                  <w:tcW w:w="92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2,600</w:t>
                  </w:r>
                </w:p>
              </w:tc>
              <w:tc>
                <w:tcPr>
                  <w:tcW w:w="98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9,824</w:t>
                  </w:r>
                </w:p>
              </w:tc>
              <w:tc>
                <w:tcPr>
                  <w:tcW w:w="860" w:type="dxa"/>
                  <w:tcBorders>
                    <w:top w:val="nil"/>
                    <w:left w:val="nil"/>
                    <w:bottom w:val="single" w:sz="8" w:space="0" w:color="auto"/>
                    <w:right w:val="single" w:sz="8" w:space="0" w:color="auto"/>
                  </w:tcBorders>
                  <w:shd w:val="clear" w:color="auto" w:fill="auto"/>
                  <w:noWrap/>
                  <w:vAlign w:val="center"/>
                  <w:hideMark/>
                </w:tcPr>
                <w:p w:rsidR="00885B75" w:rsidRPr="00885B75" w:rsidRDefault="00885B75" w:rsidP="00885B75">
                  <w:pPr>
                    <w:jc w:val="center"/>
                    <w:rPr>
                      <w:rFonts w:ascii="Calibri" w:hAnsi="Calibri"/>
                      <w:color w:val="000000"/>
                      <w:sz w:val="16"/>
                      <w:szCs w:val="16"/>
                    </w:rPr>
                  </w:pPr>
                  <w:r w:rsidRPr="00885B75">
                    <w:rPr>
                      <w:rFonts w:ascii="Calibri" w:hAnsi="Calibri"/>
                      <w:color w:val="000000"/>
                      <w:sz w:val="16"/>
                      <w:szCs w:val="16"/>
                    </w:rPr>
                    <w:t>7,971</w:t>
                  </w:r>
                </w:p>
              </w:tc>
            </w:tr>
          </w:tbl>
          <w:p w:rsidR="006D4CEC" w:rsidRDefault="006D4CEC" w:rsidP="00D86A1B">
            <w:pPr>
              <w:pStyle w:val="EABodyText"/>
              <w:rPr>
                <w:sz w:val="22"/>
                <w:szCs w:val="22"/>
              </w:rPr>
            </w:pPr>
          </w:p>
          <w:p w:rsidR="00132816" w:rsidRDefault="00132816" w:rsidP="00885B75">
            <w:pPr>
              <w:pStyle w:val="EABodyText"/>
              <w:rPr>
                <w:b/>
              </w:rPr>
            </w:pPr>
          </w:p>
          <w:p w:rsidR="00C975A1" w:rsidRPr="00102894" w:rsidRDefault="00C975A1" w:rsidP="00885B75">
            <w:pPr>
              <w:pStyle w:val="EABodyText"/>
              <w:rPr>
                <w:b/>
              </w:rPr>
            </w:pPr>
          </w:p>
          <w:p w:rsidR="00885B75" w:rsidRPr="00102894" w:rsidRDefault="00885B75" w:rsidP="00885B75">
            <w:pPr>
              <w:pStyle w:val="EABodyText"/>
              <w:rPr>
                <w:b/>
              </w:rPr>
            </w:pPr>
            <w:r w:rsidRPr="00102894">
              <w:rPr>
                <w:b/>
              </w:rPr>
              <w:lastRenderedPageBreak/>
              <w:t>Crawley CCG:</w:t>
            </w:r>
          </w:p>
          <w:p w:rsidR="00132816" w:rsidRPr="00C975A1" w:rsidRDefault="00132816" w:rsidP="00132816">
            <w:pPr>
              <w:pStyle w:val="Heading3"/>
              <w:rPr>
                <w:rFonts w:ascii="Arial" w:hAnsi="Arial" w:cs="Arial"/>
                <w:color w:val="auto"/>
                <w:sz w:val="22"/>
                <w:szCs w:val="22"/>
              </w:rPr>
            </w:pPr>
            <w:bookmarkStart w:id="8" w:name="_Toc433892365"/>
            <w:r w:rsidRPr="00C975A1">
              <w:rPr>
                <w:rFonts w:ascii="Arial" w:hAnsi="Arial" w:cs="Arial"/>
                <w:color w:val="auto"/>
                <w:sz w:val="22"/>
                <w:szCs w:val="22"/>
              </w:rPr>
              <w:t>Marriage and Civil Partnership</w:t>
            </w:r>
            <w:bookmarkEnd w:id="8"/>
          </w:p>
          <w:p w:rsidR="00132816" w:rsidRPr="00102894" w:rsidRDefault="00132816" w:rsidP="00132816">
            <w:pPr>
              <w:rPr>
                <w:rFonts w:ascii="Arial" w:hAnsi="Arial" w:cs="Arial"/>
                <w:sz w:val="22"/>
                <w:szCs w:val="22"/>
              </w:rPr>
            </w:pPr>
            <w:r w:rsidRPr="00102894">
              <w:rPr>
                <w:rFonts w:ascii="Arial" w:hAnsi="Arial" w:cs="Arial"/>
                <w:sz w:val="22"/>
                <w:szCs w:val="22"/>
              </w:rPr>
              <w:t>Local authority population, age 16+, Census 2011, ONS</w:t>
            </w:r>
          </w:p>
          <w:p w:rsidR="00132816" w:rsidRPr="00102894" w:rsidRDefault="00132816" w:rsidP="00132816">
            <w:pPr>
              <w:rPr>
                <w:rFonts w:ascii="Arial" w:hAnsi="Arial" w:cs="Arial"/>
                <w:sz w:val="22"/>
                <w:szCs w:val="22"/>
              </w:rPr>
            </w:pPr>
            <w:r w:rsidRPr="00102894">
              <w:rPr>
                <w:rFonts w:ascii="Arial" w:hAnsi="Arial" w:cs="Arial"/>
                <w:sz w:val="22"/>
                <w:szCs w:val="22"/>
              </w:rPr>
              <w:t>"Marital and civil partnership status classifies an individual according to their legal marital or registered same-sex civil partnership status as at census day, 27 March 2011.  Marital and civil partnership states include married/in a registered same-sex civil partnership, separated (but still legally married/in a registered same-sex civil partnership), divorced/formerly in a registered same-sex civil partnership or widowed/surviving same-sex civil partner.  Although the term 'single' is widely used to cover people in a number of states such as divorced or separated it is not a legally recognised status and was not an option on the census questionnaire.   In census results the term 'single' is used to refer only to someone who has never been married or in a registered same-sex civil partnership, which were options on the census questionnaire."</w:t>
            </w:r>
          </w:p>
          <w:p w:rsidR="00885B75" w:rsidRDefault="00885B75" w:rsidP="00D86A1B">
            <w:pPr>
              <w:pStyle w:val="EABodyText"/>
              <w:rPr>
                <w:sz w:val="22"/>
                <w:szCs w:val="22"/>
              </w:rPr>
            </w:pPr>
          </w:p>
          <w:p w:rsidR="00885B75" w:rsidRDefault="00885B75" w:rsidP="00D86A1B">
            <w:pPr>
              <w:pStyle w:val="EABodyText"/>
              <w:rPr>
                <w:sz w:val="22"/>
                <w:szCs w:val="22"/>
              </w:rPr>
            </w:pPr>
          </w:p>
          <w:tbl>
            <w:tblPr>
              <w:tblW w:w="6920" w:type="dxa"/>
              <w:tblLayout w:type="fixed"/>
              <w:tblLook w:val="04A0" w:firstRow="1" w:lastRow="0" w:firstColumn="1" w:lastColumn="0" w:noHBand="0" w:noVBand="1"/>
            </w:tblPr>
            <w:tblGrid>
              <w:gridCol w:w="820"/>
              <w:gridCol w:w="820"/>
              <w:gridCol w:w="960"/>
              <w:gridCol w:w="700"/>
              <w:gridCol w:w="860"/>
              <w:gridCol w:w="920"/>
              <w:gridCol w:w="980"/>
              <w:gridCol w:w="860"/>
            </w:tblGrid>
            <w:tr w:rsidR="00132816" w:rsidRPr="00102894" w:rsidTr="00132816">
              <w:trPr>
                <w:trHeight w:val="948"/>
              </w:trPr>
              <w:tc>
                <w:tcPr>
                  <w:tcW w:w="820" w:type="dxa"/>
                  <w:tcBorders>
                    <w:top w:val="nil"/>
                    <w:left w:val="nil"/>
                    <w:bottom w:val="nil"/>
                    <w:right w:val="nil"/>
                  </w:tcBorders>
                  <w:shd w:val="clear" w:color="auto" w:fill="auto"/>
                  <w:hideMark/>
                </w:tcPr>
                <w:p w:rsidR="00132816" w:rsidRPr="00102894" w:rsidRDefault="00132816" w:rsidP="00132816">
                  <w:pPr>
                    <w:rPr>
                      <w:rFonts w:ascii="Calibri" w:hAnsi="Calibri"/>
                      <w:color w:val="000000"/>
                      <w:sz w:val="16"/>
                      <w:szCs w:val="16"/>
                    </w:rPr>
                  </w:pPr>
                </w:p>
              </w:tc>
              <w:tc>
                <w:tcPr>
                  <w:tcW w:w="820" w:type="dxa"/>
                  <w:tcBorders>
                    <w:top w:val="single" w:sz="8" w:space="0" w:color="auto"/>
                    <w:left w:val="single" w:sz="8" w:space="0" w:color="auto"/>
                    <w:bottom w:val="single" w:sz="8" w:space="0" w:color="auto"/>
                    <w:right w:val="single" w:sz="8" w:space="0" w:color="auto"/>
                  </w:tcBorders>
                  <w:shd w:val="clear" w:color="000000" w:fill="D9D9D9"/>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All categories</w:t>
                  </w:r>
                </w:p>
              </w:tc>
              <w:tc>
                <w:tcPr>
                  <w:tcW w:w="960" w:type="dxa"/>
                  <w:tcBorders>
                    <w:top w:val="single" w:sz="8" w:space="0" w:color="auto"/>
                    <w:left w:val="nil"/>
                    <w:bottom w:val="single" w:sz="8" w:space="0" w:color="auto"/>
                    <w:right w:val="nil"/>
                  </w:tcBorders>
                  <w:shd w:val="clear" w:color="000000" w:fill="D9D9D9"/>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Single (never married or never registered a same-sex civil partnership)</w:t>
                  </w:r>
                </w:p>
              </w:tc>
              <w:tc>
                <w:tcPr>
                  <w:tcW w:w="700" w:type="dxa"/>
                  <w:tcBorders>
                    <w:top w:val="single" w:sz="8" w:space="0" w:color="auto"/>
                    <w:left w:val="single" w:sz="8" w:space="0" w:color="auto"/>
                    <w:bottom w:val="single" w:sz="8" w:space="0" w:color="auto"/>
                    <w:right w:val="nil"/>
                  </w:tcBorders>
                  <w:shd w:val="clear" w:color="000000" w:fill="D9D9D9"/>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Married</w:t>
                  </w:r>
                </w:p>
              </w:tc>
              <w:tc>
                <w:tcPr>
                  <w:tcW w:w="860" w:type="dxa"/>
                  <w:tcBorders>
                    <w:top w:val="single" w:sz="8" w:space="0" w:color="auto"/>
                    <w:left w:val="single" w:sz="8" w:space="0" w:color="auto"/>
                    <w:bottom w:val="single" w:sz="8" w:space="0" w:color="auto"/>
                    <w:right w:val="nil"/>
                  </w:tcBorders>
                  <w:shd w:val="clear" w:color="000000" w:fill="D9D9D9"/>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In a registered same-sex civil partnership</w:t>
                  </w:r>
                </w:p>
              </w:tc>
              <w:tc>
                <w:tcPr>
                  <w:tcW w:w="920" w:type="dxa"/>
                  <w:tcBorders>
                    <w:top w:val="single" w:sz="8" w:space="0" w:color="auto"/>
                    <w:left w:val="single" w:sz="8" w:space="0" w:color="auto"/>
                    <w:bottom w:val="single" w:sz="8" w:space="0" w:color="auto"/>
                    <w:right w:val="nil"/>
                  </w:tcBorders>
                  <w:shd w:val="clear" w:color="000000" w:fill="D9D9D9"/>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Separated (but still legally married or still legally in a same-sex civil partnership)</w:t>
                  </w:r>
                </w:p>
              </w:tc>
              <w:tc>
                <w:tcPr>
                  <w:tcW w:w="980" w:type="dxa"/>
                  <w:tcBorders>
                    <w:top w:val="single" w:sz="8" w:space="0" w:color="auto"/>
                    <w:left w:val="single" w:sz="8" w:space="0" w:color="auto"/>
                    <w:bottom w:val="single" w:sz="8" w:space="0" w:color="auto"/>
                    <w:right w:val="nil"/>
                  </w:tcBorders>
                  <w:shd w:val="clear" w:color="000000" w:fill="D9D9D9"/>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Divorced or formerly in a same-sex civil partnership which is now legally dissolved</w:t>
                  </w:r>
                </w:p>
              </w:tc>
              <w:tc>
                <w:tcPr>
                  <w:tcW w:w="860" w:type="dxa"/>
                  <w:tcBorders>
                    <w:top w:val="single" w:sz="8" w:space="0" w:color="auto"/>
                    <w:left w:val="single" w:sz="8" w:space="0" w:color="auto"/>
                    <w:bottom w:val="single" w:sz="8" w:space="0" w:color="auto"/>
                    <w:right w:val="single" w:sz="8" w:space="0" w:color="auto"/>
                  </w:tcBorders>
                  <w:shd w:val="clear" w:color="000000" w:fill="D9D9D9"/>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Widowed or surviving partner from a same-sex civil partnership</w:t>
                  </w:r>
                </w:p>
              </w:tc>
            </w:tr>
            <w:tr w:rsidR="00132816" w:rsidRPr="00102894" w:rsidTr="00132816">
              <w:trPr>
                <w:trHeight w:val="300"/>
              </w:trPr>
              <w:tc>
                <w:tcPr>
                  <w:tcW w:w="8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32816" w:rsidRPr="00102894" w:rsidRDefault="00132816" w:rsidP="00132816">
                  <w:pPr>
                    <w:rPr>
                      <w:rFonts w:ascii="Calibri" w:hAnsi="Calibri"/>
                      <w:color w:val="000000"/>
                      <w:sz w:val="16"/>
                      <w:szCs w:val="16"/>
                    </w:rPr>
                  </w:pPr>
                  <w:r w:rsidRPr="00102894">
                    <w:rPr>
                      <w:rFonts w:ascii="Calibri" w:hAnsi="Calibri"/>
                      <w:color w:val="000000"/>
                      <w:sz w:val="16"/>
                      <w:szCs w:val="16"/>
                    </w:rPr>
                    <w:t>Crawley</w:t>
                  </w:r>
                </w:p>
              </w:tc>
              <w:tc>
                <w:tcPr>
                  <w:tcW w:w="820" w:type="dxa"/>
                  <w:tcBorders>
                    <w:top w:val="nil"/>
                    <w:left w:val="nil"/>
                    <w:bottom w:val="single" w:sz="8" w:space="0" w:color="auto"/>
                    <w:right w:val="single" w:sz="8" w:space="0" w:color="auto"/>
                  </w:tcBorders>
                  <w:shd w:val="clear" w:color="auto" w:fill="auto"/>
                  <w:noWrap/>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84,549</w:t>
                  </w:r>
                </w:p>
              </w:tc>
              <w:tc>
                <w:tcPr>
                  <w:tcW w:w="960" w:type="dxa"/>
                  <w:tcBorders>
                    <w:top w:val="nil"/>
                    <w:left w:val="nil"/>
                    <w:bottom w:val="single" w:sz="8" w:space="0" w:color="auto"/>
                    <w:right w:val="single" w:sz="8" w:space="0" w:color="auto"/>
                  </w:tcBorders>
                  <w:shd w:val="clear" w:color="auto" w:fill="auto"/>
                  <w:noWrap/>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29,363</w:t>
                  </w:r>
                </w:p>
              </w:tc>
              <w:tc>
                <w:tcPr>
                  <w:tcW w:w="700" w:type="dxa"/>
                  <w:tcBorders>
                    <w:top w:val="nil"/>
                    <w:left w:val="nil"/>
                    <w:bottom w:val="single" w:sz="8" w:space="0" w:color="auto"/>
                    <w:right w:val="single" w:sz="8" w:space="0" w:color="auto"/>
                  </w:tcBorders>
                  <w:shd w:val="clear" w:color="auto" w:fill="auto"/>
                  <w:noWrap/>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39,470</w:t>
                  </w:r>
                </w:p>
              </w:tc>
              <w:tc>
                <w:tcPr>
                  <w:tcW w:w="860" w:type="dxa"/>
                  <w:tcBorders>
                    <w:top w:val="nil"/>
                    <w:left w:val="nil"/>
                    <w:bottom w:val="single" w:sz="8" w:space="0" w:color="auto"/>
                    <w:right w:val="single" w:sz="8" w:space="0" w:color="auto"/>
                  </w:tcBorders>
                  <w:shd w:val="clear" w:color="auto" w:fill="auto"/>
                  <w:noWrap/>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190</w:t>
                  </w:r>
                </w:p>
              </w:tc>
              <w:tc>
                <w:tcPr>
                  <w:tcW w:w="920" w:type="dxa"/>
                  <w:tcBorders>
                    <w:top w:val="nil"/>
                    <w:left w:val="nil"/>
                    <w:bottom w:val="single" w:sz="8" w:space="0" w:color="auto"/>
                    <w:right w:val="single" w:sz="8" w:space="0" w:color="auto"/>
                  </w:tcBorders>
                  <w:shd w:val="clear" w:color="auto" w:fill="auto"/>
                  <w:noWrap/>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2,326</w:t>
                  </w:r>
                </w:p>
              </w:tc>
              <w:tc>
                <w:tcPr>
                  <w:tcW w:w="980" w:type="dxa"/>
                  <w:tcBorders>
                    <w:top w:val="nil"/>
                    <w:left w:val="nil"/>
                    <w:bottom w:val="single" w:sz="8" w:space="0" w:color="auto"/>
                    <w:right w:val="single" w:sz="8" w:space="0" w:color="auto"/>
                  </w:tcBorders>
                  <w:shd w:val="clear" w:color="auto" w:fill="auto"/>
                  <w:noWrap/>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7,903</w:t>
                  </w:r>
                </w:p>
              </w:tc>
              <w:tc>
                <w:tcPr>
                  <w:tcW w:w="860" w:type="dxa"/>
                  <w:tcBorders>
                    <w:top w:val="nil"/>
                    <w:left w:val="nil"/>
                    <w:bottom w:val="single" w:sz="8" w:space="0" w:color="auto"/>
                    <w:right w:val="single" w:sz="8" w:space="0" w:color="auto"/>
                  </w:tcBorders>
                  <w:shd w:val="clear" w:color="auto" w:fill="auto"/>
                  <w:noWrap/>
                  <w:vAlign w:val="center"/>
                  <w:hideMark/>
                </w:tcPr>
                <w:p w:rsidR="00132816" w:rsidRPr="00102894" w:rsidRDefault="00132816" w:rsidP="00132816">
                  <w:pPr>
                    <w:jc w:val="center"/>
                    <w:rPr>
                      <w:rFonts w:ascii="Calibri" w:hAnsi="Calibri"/>
                      <w:color w:val="000000"/>
                      <w:sz w:val="16"/>
                      <w:szCs w:val="16"/>
                    </w:rPr>
                  </w:pPr>
                  <w:r w:rsidRPr="00102894">
                    <w:rPr>
                      <w:rFonts w:ascii="Calibri" w:hAnsi="Calibri"/>
                      <w:color w:val="000000"/>
                      <w:sz w:val="16"/>
                      <w:szCs w:val="16"/>
                    </w:rPr>
                    <w:t>5,297</w:t>
                  </w:r>
                </w:p>
              </w:tc>
            </w:tr>
          </w:tbl>
          <w:p w:rsidR="00885B75" w:rsidRDefault="00885B75" w:rsidP="00D86A1B">
            <w:pPr>
              <w:pStyle w:val="EABodyText"/>
              <w:rPr>
                <w:sz w:val="22"/>
                <w:szCs w:val="22"/>
              </w:rPr>
            </w:pPr>
          </w:p>
          <w:p w:rsidR="00885B75" w:rsidRPr="00683E60" w:rsidRDefault="00885B75" w:rsidP="00D86A1B">
            <w:pPr>
              <w:pStyle w:val="EABodyText"/>
              <w:rPr>
                <w:sz w:val="22"/>
                <w:szCs w:val="22"/>
              </w:rPr>
            </w:pPr>
          </w:p>
        </w:tc>
        <w:tc>
          <w:tcPr>
            <w:tcW w:w="4678" w:type="dxa"/>
          </w:tcPr>
          <w:p w:rsidR="00102894" w:rsidRPr="009671EA" w:rsidRDefault="00102894" w:rsidP="00102894">
            <w:pPr>
              <w:pStyle w:val="Default"/>
              <w:rPr>
                <w:rFonts w:ascii="Arial" w:hAnsi="Arial" w:cs="Arial"/>
                <w:sz w:val="22"/>
                <w:szCs w:val="22"/>
              </w:rPr>
            </w:pPr>
          </w:p>
          <w:p w:rsidR="003F1F7D" w:rsidRPr="00AF1FBC" w:rsidRDefault="003F1F7D" w:rsidP="003F1F7D">
            <w:pPr>
              <w:rPr>
                <w:rFonts w:ascii="Arial" w:hAnsi="Arial" w:cs="Arial"/>
                <w:b/>
                <w:sz w:val="22"/>
                <w:szCs w:val="22"/>
              </w:rPr>
            </w:pPr>
            <w:r w:rsidRPr="00AF1FBC">
              <w:rPr>
                <w:rFonts w:ascii="Arial" w:hAnsi="Arial" w:cs="Arial"/>
                <w:b/>
                <w:sz w:val="22"/>
                <w:szCs w:val="22"/>
              </w:rPr>
              <w:t xml:space="preserve">Extended </w:t>
            </w:r>
            <w:r w:rsidR="00102894">
              <w:rPr>
                <w:rFonts w:ascii="Arial" w:hAnsi="Arial" w:cs="Arial"/>
                <w:b/>
                <w:sz w:val="22"/>
                <w:szCs w:val="22"/>
              </w:rPr>
              <w:t>Access Service:</w:t>
            </w:r>
          </w:p>
          <w:p w:rsidR="00260839" w:rsidRPr="00683E60" w:rsidRDefault="00260839" w:rsidP="003F1F7D">
            <w:pPr>
              <w:rPr>
                <w:rFonts w:ascii="Arial" w:hAnsi="Arial" w:cs="Arial"/>
                <w:sz w:val="22"/>
                <w:szCs w:val="22"/>
              </w:rPr>
            </w:pPr>
          </w:p>
          <w:p w:rsidR="003F1F7D" w:rsidRPr="00683E60" w:rsidRDefault="003F1F7D" w:rsidP="003F1F7D">
            <w:pPr>
              <w:rPr>
                <w:rFonts w:ascii="Arial" w:hAnsi="Arial" w:cs="Arial"/>
                <w:sz w:val="22"/>
                <w:szCs w:val="22"/>
              </w:rPr>
            </w:pPr>
            <w:r w:rsidRPr="00683E60">
              <w:rPr>
                <w:rFonts w:ascii="Arial" w:hAnsi="Arial" w:cs="Arial"/>
                <w:sz w:val="22"/>
                <w:szCs w:val="22"/>
              </w:rPr>
              <w:t>The provision of additional appointments outside of core hours will impact positively on all patients as it will increase access to primary care services.</w:t>
            </w:r>
          </w:p>
          <w:p w:rsidR="00260839" w:rsidRPr="00683E60" w:rsidRDefault="00260839" w:rsidP="003F1F7D">
            <w:pPr>
              <w:rPr>
                <w:rFonts w:ascii="Arial" w:hAnsi="Arial" w:cs="Arial"/>
                <w:sz w:val="22"/>
                <w:szCs w:val="22"/>
              </w:rPr>
            </w:pPr>
          </w:p>
          <w:p w:rsidR="00260839" w:rsidRPr="00683E60" w:rsidRDefault="003F1F7D" w:rsidP="003F1F7D">
            <w:pPr>
              <w:rPr>
                <w:rFonts w:ascii="Arial" w:hAnsi="Arial" w:cs="Arial"/>
                <w:sz w:val="22"/>
                <w:szCs w:val="22"/>
              </w:rPr>
            </w:pPr>
            <w:r w:rsidRPr="00683E60">
              <w:rPr>
                <w:rFonts w:ascii="Arial" w:hAnsi="Arial" w:cs="Arial"/>
                <w:sz w:val="22"/>
                <w:szCs w:val="22"/>
              </w:rPr>
              <w:t xml:space="preserve">Data sharing agreements are in place to protect patient confidentiality.  The patient record can only be accessed, with the consent by the clinicians working in the </w:t>
            </w:r>
            <w:r w:rsidR="000A760E">
              <w:rPr>
                <w:rFonts w:ascii="Arial" w:hAnsi="Arial" w:cs="Arial"/>
                <w:sz w:val="22"/>
                <w:szCs w:val="22"/>
              </w:rPr>
              <w:t>Extended Access service h</w:t>
            </w:r>
            <w:r w:rsidRPr="00683E60">
              <w:rPr>
                <w:rFonts w:ascii="Arial" w:hAnsi="Arial" w:cs="Arial"/>
                <w:sz w:val="22"/>
                <w:szCs w:val="22"/>
              </w:rPr>
              <w:t xml:space="preserve">ubs.  </w:t>
            </w:r>
          </w:p>
          <w:p w:rsidR="00260839" w:rsidRPr="00683E60" w:rsidRDefault="00260839" w:rsidP="003F1F7D">
            <w:pPr>
              <w:rPr>
                <w:rFonts w:ascii="Arial" w:hAnsi="Arial" w:cs="Arial"/>
                <w:sz w:val="22"/>
                <w:szCs w:val="22"/>
              </w:rPr>
            </w:pPr>
          </w:p>
          <w:p w:rsidR="003F1F7D" w:rsidRPr="00683E60" w:rsidRDefault="003F1F7D" w:rsidP="003F1F7D">
            <w:pPr>
              <w:rPr>
                <w:rFonts w:ascii="Arial" w:hAnsi="Arial" w:cs="Arial"/>
                <w:sz w:val="22"/>
                <w:szCs w:val="22"/>
              </w:rPr>
            </w:pPr>
            <w:r w:rsidRPr="00683E60">
              <w:rPr>
                <w:rFonts w:ascii="Arial" w:hAnsi="Arial" w:cs="Arial"/>
                <w:sz w:val="22"/>
                <w:szCs w:val="22"/>
              </w:rPr>
              <w:t>The current protocol about not leaving messages for patients on anything other than personal mobiles followed b</w:t>
            </w:r>
            <w:r w:rsidR="0094133C">
              <w:rPr>
                <w:rFonts w:ascii="Arial" w:hAnsi="Arial" w:cs="Arial"/>
                <w:sz w:val="22"/>
                <w:szCs w:val="22"/>
              </w:rPr>
              <w:t xml:space="preserve">y primary care remains in place and will be used by the extended access service provider </w:t>
            </w:r>
          </w:p>
          <w:p w:rsidR="00260839" w:rsidRPr="00683E60" w:rsidRDefault="00260839" w:rsidP="003F1F7D">
            <w:pPr>
              <w:rPr>
                <w:rFonts w:ascii="Arial" w:hAnsi="Arial" w:cs="Arial"/>
                <w:sz w:val="22"/>
                <w:szCs w:val="22"/>
              </w:rPr>
            </w:pPr>
          </w:p>
          <w:p w:rsidR="00BE2137" w:rsidRPr="00683E60" w:rsidRDefault="00BE2137" w:rsidP="00102894">
            <w:pPr>
              <w:rPr>
                <w:sz w:val="22"/>
                <w:szCs w:val="22"/>
              </w:rPr>
            </w:pPr>
          </w:p>
        </w:tc>
      </w:tr>
      <w:tr w:rsidR="00D86A1B" w:rsidRPr="00873E3C" w:rsidTr="00FC77C8">
        <w:trPr>
          <w:trHeight w:val="2553"/>
        </w:trPr>
        <w:tc>
          <w:tcPr>
            <w:tcW w:w="1985" w:type="dxa"/>
          </w:tcPr>
          <w:p w:rsidR="00D86A1B" w:rsidRPr="009F02FE" w:rsidRDefault="00D86A1B" w:rsidP="00D86A1B">
            <w:pPr>
              <w:pStyle w:val="EABodyText"/>
              <w:rPr>
                <w:rStyle w:val="Hyperlink"/>
                <w:b/>
                <w:bCs/>
              </w:rPr>
            </w:pPr>
            <w:r>
              <w:rPr>
                <w:b/>
                <w:bCs/>
              </w:rPr>
              <w:lastRenderedPageBreak/>
              <w:fldChar w:fldCharType="begin"/>
            </w:r>
            <w:r>
              <w:rPr>
                <w:b/>
                <w:bCs/>
              </w:rPr>
              <w:instrText xml:space="preserve"> HYPERLINK "http://www.betterbeginnings-nhs.net/about-the-consultation/document-library/" </w:instrText>
            </w:r>
            <w:r>
              <w:rPr>
                <w:b/>
                <w:bCs/>
              </w:rPr>
              <w:fldChar w:fldCharType="separate"/>
            </w:r>
            <w:r w:rsidRPr="009F02FE">
              <w:rPr>
                <w:rStyle w:val="Hyperlink"/>
                <w:b/>
                <w:bCs/>
              </w:rPr>
              <w:t>Pregnancy and Maternity</w:t>
            </w:r>
          </w:p>
          <w:p w:rsidR="00D86A1B" w:rsidRPr="00873E3C" w:rsidRDefault="00D86A1B" w:rsidP="00D86A1B">
            <w:pPr>
              <w:pStyle w:val="EABodyText"/>
            </w:pPr>
            <w:r>
              <w:rPr>
                <w:b/>
                <w:bCs/>
              </w:rPr>
              <w:fldChar w:fldCharType="end"/>
            </w:r>
            <w:r w:rsidRPr="00873E3C">
              <w:t>Think about work arrangements, part- time working, infant care responsibilities and breastfeeding availability in a private area etc.</w:t>
            </w:r>
          </w:p>
          <w:p w:rsidR="00D86A1B" w:rsidRPr="00873E3C" w:rsidRDefault="00D86A1B" w:rsidP="00D86A1B">
            <w:pPr>
              <w:pStyle w:val="EABodyText"/>
            </w:pPr>
          </w:p>
        </w:tc>
        <w:tc>
          <w:tcPr>
            <w:tcW w:w="7796" w:type="dxa"/>
          </w:tcPr>
          <w:p w:rsidR="00D86A1B" w:rsidRPr="009C05ED" w:rsidRDefault="00D86A1B" w:rsidP="00D86A1B">
            <w:pPr>
              <w:pStyle w:val="EABodyText"/>
              <w:rPr>
                <w:sz w:val="22"/>
                <w:szCs w:val="22"/>
              </w:rPr>
            </w:pPr>
          </w:p>
          <w:p w:rsidR="00847D1B" w:rsidRPr="009C05ED" w:rsidRDefault="00847D1B" w:rsidP="00847D1B">
            <w:pPr>
              <w:pStyle w:val="EABodyText"/>
              <w:rPr>
                <w:b/>
                <w:sz w:val="22"/>
                <w:szCs w:val="22"/>
              </w:rPr>
            </w:pPr>
            <w:r w:rsidRPr="009C05ED">
              <w:rPr>
                <w:b/>
                <w:sz w:val="22"/>
                <w:szCs w:val="22"/>
              </w:rPr>
              <w:t>Horsham &amp; Mid Sussex CCG:</w:t>
            </w:r>
          </w:p>
          <w:p w:rsidR="006E1961" w:rsidRPr="009C05ED" w:rsidRDefault="006E1961" w:rsidP="006E1961">
            <w:pPr>
              <w:keepNext/>
              <w:keepLines/>
              <w:spacing w:before="200" w:line="276" w:lineRule="auto"/>
              <w:outlineLvl w:val="2"/>
              <w:rPr>
                <w:rFonts w:ascii="Arial" w:eastAsiaTheme="majorEastAsia" w:hAnsi="Arial" w:cs="Arial"/>
                <w:b/>
                <w:bCs/>
                <w:sz w:val="22"/>
                <w:szCs w:val="22"/>
                <w:u w:val="single"/>
                <w:lang w:eastAsia="en-US"/>
              </w:rPr>
            </w:pPr>
            <w:bookmarkStart w:id="9" w:name="_Toc413922695"/>
            <w:r w:rsidRPr="009C05ED">
              <w:rPr>
                <w:rFonts w:ascii="Arial" w:eastAsiaTheme="majorEastAsia" w:hAnsi="Arial" w:cs="Arial"/>
                <w:b/>
                <w:bCs/>
                <w:sz w:val="22"/>
                <w:szCs w:val="22"/>
                <w:u w:val="single"/>
                <w:lang w:eastAsia="en-US"/>
              </w:rPr>
              <w:t>Pregnancy and maternity</w:t>
            </w:r>
            <w:bookmarkEnd w:id="9"/>
          </w:p>
          <w:p w:rsidR="00847D1B" w:rsidRPr="009A3824" w:rsidRDefault="006E1961" w:rsidP="009A3824">
            <w:pPr>
              <w:rPr>
                <w:rFonts w:ascii="Arial" w:eastAsiaTheme="minorHAnsi" w:hAnsi="Arial" w:cs="Arial"/>
                <w:sz w:val="22"/>
                <w:szCs w:val="22"/>
                <w:lang w:eastAsia="en-US"/>
              </w:rPr>
            </w:pPr>
            <w:r w:rsidRPr="009C05ED">
              <w:rPr>
                <w:rFonts w:ascii="Arial" w:eastAsiaTheme="minorHAnsi" w:hAnsi="Arial" w:cs="Arial"/>
                <w:sz w:val="22"/>
                <w:szCs w:val="22"/>
                <w:lang w:eastAsia="en-US"/>
              </w:rPr>
              <w:t>In work, the protected period starts with pregnancy and ends when maternity leave ends or on return to work, if earlier. If the woman is not entitled to maternity leave, the protected period ends two weeks after giving birth.  Outside of work, women are protected during pregnancy and f</w:t>
            </w:r>
            <w:r w:rsidR="009A3824">
              <w:rPr>
                <w:rFonts w:ascii="Arial" w:eastAsiaTheme="minorHAnsi" w:hAnsi="Arial" w:cs="Arial"/>
                <w:sz w:val="22"/>
                <w:szCs w:val="22"/>
                <w:lang w:eastAsia="en-US"/>
              </w:rPr>
              <w:t xml:space="preserve">or 26 weeks following the birth. </w:t>
            </w:r>
            <w:r w:rsidRPr="009A3824">
              <w:rPr>
                <w:rFonts w:ascii="Arial" w:eastAsiaTheme="minorHAnsi" w:hAnsi="Arial" w:cs="Arial"/>
                <w:sz w:val="22"/>
                <w:szCs w:val="22"/>
                <w:lang w:eastAsia="en-US"/>
              </w:rPr>
              <w:t>In 2016 there were 1,324 live births to women residing in Horsham and 1,610 live births to women residing in Mid Sussex (ONS Birth Summary tables</w:t>
            </w:r>
            <w:r w:rsidR="00C975A1">
              <w:rPr>
                <w:rFonts w:ascii="Arial" w:eastAsiaTheme="minorHAnsi" w:hAnsi="Arial" w:cs="Arial"/>
                <w:sz w:val="22"/>
                <w:szCs w:val="22"/>
                <w:lang w:eastAsia="en-US"/>
              </w:rPr>
              <w:t xml:space="preserve"> 2016)</w:t>
            </w:r>
          </w:p>
          <w:p w:rsidR="006E1961" w:rsidRPr="009C05ED" w:rsidRDefault="006E1961" w:rsidP="006E1961">
            <w:pPr>
              <w:pStyle w:val="EABodyText"/>
              <w:rPr>
                <w:rFonts w:eastAsiaTheme="minorHAnsi"/>
                <w:sz w:val="22"/>
                <w:szCs w:val="22"/>
                <w:lang w:eastAsia="en-US"/>
              </w:rPr>
            </w:pPr>
          </w:p>
          <w:p w:rsidR="006E1961" w:rsidRPr="009C05ED" w:rsidRDefault="006E1961" w:rsidP="006E1961">
            <w:pPr>
              <w:pStyle w:val="EABodyText"/>
              <w:rPr>
                <w:b/>
                <w:sz w:val="22"/>
                <w:szCs w:val="22"/>
              </w:rPr>
            </w:pPr>
            <w:r w:rsidRPr="009C05ED">
              <w:rPr>
                <w:b/>
                <w:sz w:val="22"/>
                <w:szCs w:val="22"/>
              </w:rPr>
              <w:t>Crawley CCG:</w:t>
            </w:r>
          </w:p>
          <w:p w:rsidR="006E1961" w:rsidRPr="009C05ED" w:rsidRDefault="006E1961" w:rsidP="006E1961">
            <w:pPr>
              <w:keepNext/>
              <w:keepLines/>
              <w:spacing w:before="200" w:line="276" w:lineRule="auto"/>
              <w:outlineLvl w:val="2"/>
              <w:rPr>
                <w:rFonts w:ascii="Arial" w:eastAsiaTheme="majorEastAsia" w:hAnsi="Arial" w:cs="Arial"/>
                <w:b/>
                <w:bCs/>
                <w:sz w:val="22"/>
                <w:szCs w:val="22"/>
                <w:u w:val="single"/>
                <w:lang w:eastAsia="en-US"/>
              </w:rPr>
            </w:pPr>
            <w:bookmarkStart w:id="10" w:name="_Toc433892366"/>
            <w:r w:rsidRPr="009C05ED">
              <w:rPr>
                <w:rFonts w:ascii="Arial" w:eastAsiaTheme="majorEastAsia" w:hAnsi="Arial" w:cs="Arial"/>
                <w:b/>
                <w:bCs/>
                <w:sz w:val="22"/>
                <w:szCs w:val="22"/>
                <w:u w:val="single"/>
                <w:lang w:eastAsia="en-US"/>
              </w:rPr>
              <w:t>Pregnancy and maternity</w:t>
            </w:r>
            <w:bookmarkEnd w:id="10"/>
          </w:p>
          <w:p w:rsidR="006E1961" w:rsidRPr="009C05ED" w:rsidRDefault="006E1961" w:rsidP="006E1961">
            <w:pPr>
              <w:rPr>
                <w:rFonts w:ascii="Arial" w:eastAsiaTheme="minorHAnsi" w:hAnsi="Arial" w:cs="Arial"/>
                <w:sz w:val="22"/>
                <w:szCs w:val="22"/>
                <w:lang w:eastAsia="en-US"/>
              </w:rPr>
            </w:pPr>
            <w:r w:rsidRPr="009C05ED">
              <w:rPr>
                <w:rFonts w:ascii="Arial" w:eastAsiaTheme="minorHAnsi" w:hAnsi="Arial" w:cs="Arial"/>
                <w:sz w:val="22"/>
                <w:szCs w:val="22"/>
                <w:lang w:eastAsia="en-US"/>
              </w:rPr>
              <w:t>In work, the protected period starts with pregnancy and ends when maternity leave ends or on return to work, if earlier. If the woman is not entitled to maternity leave, the protected period ends two weeks after giving birth.  Outside of work, women are protected during pregnancy and for 26 weeks following the birth.</w:t>
            </w:r>
          </w:p>
          <w:p w:rsidR="006E1961" w:rsidRPr="009C05ED" w:rsidRDefault="006E1961" w:rsidP="006E1961">
            <w:pPr>
              <w:rPr>
                <w:rFonts w:ascii="Arial" w:eastAsiaTheme="minorHAnsi" w:hAnsi="Arial" w:cs="Arial"/>
                <w:sz w:val="22"/>
                <w:szCs w:val="22"/>
                <w:lang w:eastAsia="en-US"/>
              </w:rPr>
            </w:pPr>
            <w:r w:rsidRPr="009C05ED">
              <w:rPr>
                <w:rFonts w:ascii="Arial" w:eastAsiaTheme="minorHAnsi" w:hAnsi="Arial" w:cs="Arial"/>
                <w:sz w:val="22"/>
                <w:szCs w:val="22"/>
                <w:lang w:eastAsia="en-US"/>
              </w:rPr>
              <w:t>In 2016 there were 1,584 live births to women residing in Crawley (ONS Birth Summary Tables 2016).</w:t>
            </w:r>
          </w:p>
          <w:p w:rsidR="006E1961" w:rsidRPr="00683E60" w:rsidRDefault="006E1961" w:rsidP="006E1961">
            <w:pPr>
              <w:pStyle w:val="EABodyText"/>
              <w:rPr>
                <w:sz w:val="22"/>
                <w:szCs w:val="22"/>
              </w:rPr>
            </w:pPr>
          </w:p>
        </w:tc>
        <w:tc>
          <w:tcPr>
            <w:tcW w:w="4678" w:type="dxa"/>
          </w:tcPr>
          <w:p w:rsidR="009A3824" w:rsidRDefault="009A3824" w:rsidP="003F1F7D">
            <w:pPr>
              <w:rPr>
                <w:rFonts w:ascii="Arial" w:hAnsi="Arial" w:cs="Arial"/>
                <w:b/>
                <w:sz w:val="22"/>
                <w:szCs w:val="22"/>
              </w:rPr>
            </w:pPr>
          </w:p>
          <w:p w:rsidR="00260839" w:rsidRPr="00FE6274" w:rsidRDefault="009A3824" w:rsidP="003F1F7D">
            <w:pPr>
              <w:rPr>
                <w:rFonts w:ascii="Arial" w:hAnsi="Arial" w:cs="Arial"/>
                <w:b/>
                <w:sz w:val="22"/>
                <w:szCs w:val="22"/>
              </w:rPr>
            </w:pPr>
            <w:r>
              <w:rPr>
                <w:rFonts w:ascii="Arial" w:hAnsi="Arial" w:cs="Arial"/>
                <w:b/>
                <w:sz w:val="22"/>
                <w:szCs w:val="22"/>
              </w:rPr>
              <w:t>Extended Access Service:</w:t>
            </w:r>
          </w:p>
          <w:p w:rsidR="003F1F7D" w:rsidRPr="00683E60" w:rsidRDefault="003F1F7D" w:rsidP="003F1F7D">
            <w:pPr>
              <w:rPr>
                <w:rFonts w:ascii="Arial" w:hAnsi="Arial" w:cs="Arial"/>
                <w:sz w:val="22"/>
                <w:szCs w:val="22"/>
              </w:rPr>
            </w:pPr>
            <w:r w:rsidRPr="00683E60">
              <w:rPr>
                <w:rFonts w:ascii="Arial" w:hAnsi="Arial" w:cs="Arial"/>
                <w:sz w:val="22"/>
                <w:szCs w:val="22"/>
              </w:rPr>
              <w:t>The provision of additional appointments outside of core hours will impact positively on all patients as it will increase access to primary care services.</w:t>
            </w:r>
          </w:p>
          <w:p w:rsidR="00260839" w:rsidRPr="00683E60" w:rsidRDefault="00260839" w:rsidP="003F1F7D">
            <w:pPr>
              <w:rPr>
                <w:rFonts w:ascii="Arial" w:hAnsi="Arial" w:cs="Arial"/>
                <w:sz w:val="22"/>
                <w:szCs w:val="22"/>
              </w:rPr>
            </w:pPr>
          </w:p>
          <w:p w:rsidR="003F1F7D" w:rsidRDefault="003F1F7D" w:rsidP="003F1F7D">
            <w:pPr>
              <w:rPr>
                <w:rFonts w:ascii="Arial" w:hAnsi="Arial" w:cs="Arial"/>
                <w:sz w:val="22"/>
                <w:szCs w:val="22"/>
              </w:rPr>
            </w:pPr>
            <w:r w:rsidRPr="00683E60">
              <w:rPr>
                <w:rFonts w:ascii="Arial" w:hAnsi="Arial" w:cs="Arial"/>
                <w:sz w:val="22"/>
                <w:szCs w:val="22"/>
              </w:rPr>
              <w:t>Additional appointments outside of core hours will free up appointments within core hours enabling patients to see their regular GP / nurse in their registered practice.</w:t>
            </w:r>
          </w:p>
          <w:p w:rsidR="007B1CE1" w:rsidRDefault="007B1CE1" w:rsidP="003F1F7D">
            <w:pPr>
              <w:rPr>
                <w:rFonts w:ascii="Arial" w:hAnsi="Arial" w:cs="Arial"/>
                <w:sz w:val="22"/>
                <w:szCs w:val="22"/>
              </w:rPr>
            </w:pPr>
          </w:p>
          <w:p w:rsidR="007B1CE1" w:rsidRPr="00683E60" w:rsidRDefault="007B1CE1" w:rsidP="003F1F7D">
            <w:pPr>
              <w:rPr>
                <w:rFonts w:ascii="Arial" w:hAnsi="Arial" w:cs="Arial"/>
                <w:sz w:val="22"/>
                <w:szCs w:val="22"/>
              </w:rPr>
            </w:pPr>
            <w:r>
              <w:rPr>
                <w:rFonts w:ascii="Arial" w:hAnsi="Arial" w:cs="Arial"/>
                <w:sz w:val="22"/>
                <w:szCs w:val="22"/>
              </w:rPr>
              <w:t xml:space="preserve">The provision of additional appointments outside core hours may provide pregnant women who work with greater flexibility to attend for routine/clinically appropriate needs outside working hours. </w:t>
            </w:r>
          </w:p>
          <w:p w:rsidR="00260839" w:rsidRPr="00683E60" w:rsidRDefault="00260839" w:rsidP="003F1F7D">
            <w:pPr>
              <w:rPr>
                <w:rFonts w:ascii="Arial" w:hAnsi="Arial" w:cs="Arial"/>
                <w:sz w:val="22"/>
                <w:szCs w:val="22"/>
              </w:rPr>
            </w:pPr>
          </w:p>
          <w:p w:rsidR="006167E0" w:rsidRPr="00683E60" w:rsidRDefault="006167E0" w:rsidP="009A3824">
            <w:pPr>
              <w:rPr>
                <w:sz w:val="22"/>
                <w:szCs w:val="22"/>
              </w:rPr>
            </w:pPr>
          </w:p>
        </w:tc>
      </w:tr>
      <w:tr w:rsidR="00D86A1B" w:rsidRPr="00873E3C" w:rsidTr="00942BCA">
        <w:trPr>
          <w:trHeight w:val="6273"/>
        </w:trPr>
        <w:tc>
          <w:tcPr>
            <w:tcW w:w="1985" w:type="dxa"/>
          </w:tcPr>
          <w:p w:rsidR="00D86A1B" w:rsidRPr="009F02FE" w:rsidRDefault="00D86A1B" w:rsidP="00D86A1B">
            <w:pPr>
              <w:pStyle w:val="EABodyText"/>
              <w:rPr>
                <w:rStyle w:val="Hyperlink"/>
                <w:b/>
                <w:bCs/>
              </w:rPr>
            </w:pPr>
            <w:r>
              <w:rPr>
                <w:b/>
                <w:bCs/>
              </w:rPr>
              <w:lastRenderedPageBreak/>
              <w:fldChar w:fldCharType="begin"/>
            </w:r>
            <w:r>
              <w:rPr>
                <w:b/>
                <w:bCs/>
              </w:rPr>
              <w:instrText xml:space="preserve"> HYPERLINK  \l "Race" </w:instrText>
            </w:r>
            <w:r>
              <w:rPr>
                <w:b/>
                <w:bCs/>
              </w:rPr>
              <w:fldChar w:fldCharType="separate"/>
            </w:r>
            <w:r w:rsidRPr="009F02FE">
              <w:rPr>
                <w:rStyle w:val="Hyperlink"/>
                <w:b/>
                <w:bCs/>
              </w:rPr>
              <w:t>Race</w:t>
            </w:r>
          </w:p>
          <w:p w:rsidR="00D86A1B" w:rsidRPr="00873E3C" w:rsidRDefault="00D86A1B" w:rsidP="00D86A1B">
            <w:pPr>
              <w:pStyle w:val="EABodyText"/>
            </w:pPr>
            <w:r>
              <w:rPr>
                <w:b/>
                <w:bCs/>
              </w:rPr>
              <w:fldChar w:fldCharType="end"/>
            </w:r>
            <w:r w:rsidRPr="00873E3C">
              <w:t>Consider local demographics of the population, cultural issues, languages, identity etc.</w:t>
            </w:r>
          </w:p>
          <w:p w:rsidR="00D86A1B" w:rsidRPr="00873E3C" w:rsidRDefault="00D86A1B" w:rsidP="00D86A1B">
            <w:pPr>
              <w:pStyle w:val="EABodyText"/>
            </w:pPr>
          </w:p>
        </w:tc>
        <w:tc>
          <w:tcPr>
            <w:tcW w:w="7796" w:type="dxa"/>
          </w:tcPr>
          <w:p w:rsidR="00BD5BC9" w:rsidRPr="00BD5BC9" w:rsidRDefault="00BD5BC9" w:rsidP="00BD5BC9">
            <w:pPr>
              <w:rPr>
                <w:rFonts w:ascii="Arial" w:hAnsi="Arial" w:cs="Arial"/>
                <w:sz w:val="22"/>
                <w:szCs w:val="22"/>
              </w:rPr>
            </w:pPr>
            <w:r w:rsidRPr="00BD5BC9">
              <w:rPr>
                <w:rFonts w:ascii="Arial" w:hAnsi="Arial" w:cs="Arial"/>
                <w:sz w:val="22"/>
                <w:szCs w:val="22"/>
              </w:rPr>
              <w:t xml:space="preserve">Compliance with medical treatment can be affected by health beliefs of an individual or a group. In addition, the ways in which ill health is defined can negatively influence help-seeking behaviour. </w:t>
            </w:r>
          </w:p>
          <w:p w:rsidR="00BD5BC9" w:rsidRPr="00BD5BC9" w:rsidRDefault="00BD5BC9" w:rsidP="00BD5BC9">
            <w:pPr>
              <w:rPr>
                <w:rFonts w:ascii="Arial" w:hAnsi="Arial" w:cs="Arial"/>
                <w:sz w:val="22"/>
                <w:szCs w:val="22"/>
              </w:rPr>
            </w:pPr>
            <w:r w:rsidRPr="00BD5BC9">
              <w:rPr>
                <w:rFonts w:ascii="Arial" w:hAnsi="Arial" w:cs="Arial"/>
                <w:sz w:val="22"/>
                <w:szCs w:val="22"/>
              </w:rPr>
              <w:t xml:space="preserve">Health behaviour is any activity undertaken, or not undertaken, by a person for the purposes of preventing disease or detecting it at a symptomatic stage. </w:t>
            </w:r>
          </w:p>
          <w:p w:rsidR="00BD5BC9" w:rsidRDefault="00BD5BC9" w:rsidP="00BD5BC9">
            <w:r w:rsidRPr="00BD5BC9">
              <w:rPr>
                <w:rFonts w:ascii="Arial" w:hAnsi="Arial" w:cs="Arial"/>
                <w:sz w:val="22"/>
                <w:szCs w:val="22"/>
              </w:rPr>
              <w:t>All cultural groups hold concepts related to health and illness. Although people might share the same ethnicity an individual’s socioeconomic, educational, geographic, religious among other factors will shape cultural beliefs</w:t>
            </w:r>
            <w:r w:rsidRPr="00BD5BC9">
              <w:t>.</w:t>
            </w:r>
          </w:p>
          <w:p w:rsidR="00781113" w:rsidRPr="006C19A5" w:rsidRDefault="00781113" w:rsidP="00D86A1B">
            <w:pPr>
              <w:pStyle w:val="EABodyText"/>
            </w:pPr>
          </w:p>
          <w:p w:rsidR="006E1961" w:rsidRPr="006C19A5" w:rsidRDefault="006E1961" w:rsidP="006E1961">
            <w:pPr>
              <w:pStyle w:val="EABodyText"/>
              <w:rPr>
                <w:b/>
              </w:rPr>
            </w:pPr>
            <w:r w:rsidRPr="006C19A5">
              <w:rPr>
                <w:b/>
              </w:rPr>
              <w:t>Horsham &amp; Mid Sussex CCG:</w:t>
            </w:r>
          </w:p>
          <w:p w:rsidR="009C05ED" w:rsidRDefault="009C05ED" w:rsidP="006E1961">
            <w:pPr>
              <w:pStyle w:val="EABodyText"/>
              <w:rPr>
                <w:b/>
                <w:sz w:val="20"/>
                <w:szCs w:val="20"/>
              </w:rPr>
            </w:pPr>
          </w:p>
          <w:p w:rsidR="009C05ED" w:rsidRPr="00B94DC6" w:rsidRDefault="009C05ED" w:rsidP="006E1961">
            <w:pPr>
              <w:pStyle w:val="EABodyText"/>
              <w:rPr>
                <w:b/>
                <w:sz w:val="20"/>
                <w:szCs w:val="20"/>
                <w:u w:val="single"/>
              </w:rPr>
            </w:pPr>
            <w:r w:rsidRPr="00B94DC6">
              <w:rPr>
                <w:b/>
                <w:sz w:val="20"/>
                <w:szCs w:val="20"/>
                <w:u w:val="single"/>
              </w:rPr>
              <w:t>Ethnic Diversity of Local Population – CCG</w:t>
            </w:r>
          </w:p>
          <w:p w:rsidR="009C05ED" w:rsidRDefault="009C05ED" w:rsidP="006E1961">
            <w:pPr>
              <w:pStyle w:val="EABodyText"/>
              <w:rPr>
                <w:sz w:val="20"/>
                <w:szCs w:val="20"/>
                <w:u w:val="single"/>
              </w:rPr>
            </w:pPr>
          </w:p>
          <w:p w:rsidR="009C05ED" w:rsidRDefault="009C05ED" w:rsidP="006E1961">
            <w:pPr>
              <w:pStyle w:val="EABodyText"/>
              <w:rPr>
                <w:sz w:val="20"/>
                <w:szCs w:val="20"/>
              </w:rPr>
            </w:pPr>
            <w:r w:rsidRPr="009C05ED">
              <w:rPr>
                <w:sz w:val="20"/>
                <w:szCs w:val="20"/>
              </w:rPr>
              <w:t>Ethnic group classifies people according to their own perceived ethnic group and cultural background</w:t>
            </w:r>
          </w:p>
          <w:p w:rsidR="00B94DC6" w:rsidRDefault="00B94DC6" w:rsidP="006E1961">
            <w:pPr>
              <w:pStyle w:val="EABodyText"/>
              <w:rPr>
                <w:sz w:val="20"/>
                <w:szCs w:val="20"/>
              </w:rPr>
            </w:pPr>
          </w:p>
          <w:tbl>
            <w:tblPr>
              <w:tblW w:w="6700" w:type="dxa"/>
              <w:tblLayout w:type="fixed"/>
              <w:tblLook w:val="04A0" w:firstRow="1" w:lastRow="0" w:firstColumn="1" w:lastColumn="0" w:noHBand="0" w:noVBand="1"/>
            </w:tblPr>
            <w:tblGrid>
              <w:gridCol w:w="2140"/>
              <w:gridCol w:w="700"/>
              <w:gridCol w:w="680"/>
              <w:gridCol w:w="920"/>
              <w:gridCol w:w="680"/>
              <w:gridCol w:w="600"/>
              <w:gridCol w:w="980"/>
            </w:tblGrid>
            <w:tr w:rsidR="00B94DC6" w:rsidRPr="00B94DC6" w:rsidTr="00B94DC6">
              <w:trPr>
                <w:trHeight w:val="264"/>
              </w:trPr>
              <w:tc>
                <w:tcPr>
                  <w:tcW w:w="2140" w:type="dxa"/>
                  <w:tcBorders>
                    <w:top w:val="single" w:sz="8" w:space="0" w:color="auto"/>
                    <w:left w:val="single" w:sz="8" w:space="0" w:color="auto"/>
                    <w:bottom w:val="nil"/>
                    <w:right w:val="single" w:sz="8" w:space="0" w:color="auto"/>
                  </w:tcBorders>
                  <w:shd w:val="clear" w:color="000000" w:fill="D9D9D9"/>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Horsham and Mid Sussex CCG</w:t>
                  </w:r>
                </w:p>
              </w:tc>
              <w:tc>
                <w:tcPr>
                  <w:tcW w:w="2300" w:type="dxa"/>
                  <w:gridSpan w:val="3"/>
                  <w:tcBorders>
                    <w:top w:val="single" w:sz="8" w:space="0" w:color="auto"/>
                    <w:left w:val="nil"/>
                    <w:bottom w:val="nil"/>
                    <w:right w:val="single" w:sz="8" w:space="0" w:color="000000"/>
                  </w:tcBorders>
                  <w:shd w:val="clear" w:color="000000" w:fill="D9D9D9"/>
                  <w:vAlign w:val="center"/>
                  <w:hideMark/>
                </w:tcPr>
                <w:p w:rsidR="00B94DC6" w:rsidRPr="00B94DC6" w:rsidRDefault="00B94DC6" w:rsidP="00B94DC6">
                  <w:pPr>
                    <w:jc w:val="center"/>
                    <w:rPr>
                      <w:rFonts w:ascii="Arial" w:hAnsi="Arial" w:cs="Arial"/>
                      <w:b/>
                      <w:bCs/>
                      <w:color w:val="000000"/>
                      <w:sz w:val="10"/>
                      <w:szCs w:val="10"/>
                    </w:rPr>
                  </w:pPr>
                  <w:r w:rsidRPr="00B94DC6">
                    <w:rPr>
                      <w:rFonts w:ascii="Arial" w:hAnsi="Arial" w:cs="Arial"/>
                      <w:b/>
                      <w:bCs/>
                      <w:color w:val="000000"/>
                      <w:sz w:val="10"/>
                      <w:szCs w:val="10"/>
                    </w:rPr>
                    <w:t xml:space="preserve">Numbers </w:t>
                  </w:r>
                </w:p>
              </w:tc>
              <w:tc>
                <w:tcPr>
                  <w:tcW w:w="2260" w:type="dxa"/>
                  <w:gridSpan w:val="3"/>
                  <w:vMerge w:val="restart"/>
                  <w:tcBorders>
                    <w:top w:val="single" w:sz="8" w:space="0" w:color="auto"/>
                    <w:left w:val="single" w:sz="8" w:space="0" w:color="000000"/>
                    <w:bottom w:val="single" w:sz="8" w:space="0" w:color="000000"/>
                    <w:right w:val="nil"/>
                  </w:tcBorders>
                  <w:shd w:val="clear" w:color="000000" w:fill="D9D9D9"/>
                  <w:vAlign w:val="center"/>
                  <w:hideMark/>
                </w:tcPr>
                <w:p w:rsidR="00B94DC6" w:rsidRPr="00B94DC6" w:rsidRDefault="00B94DC6" w:rsidP="00B94DC6">
                  <w:pPr>
                    <w:jc w:val="center"/>
                    <w:rPr>
                      <w:rFonts w:ascii="Arial" w:hAnsi="Arial" w:cs="Arial"/>
                      <w:b/>
                      <w:bCs/>
                      <w:color w:val="000000"/>
                      <w:sz w:val="10"/>
                      <w:szCs w:val="10"/>
                    </w:rPr>
                  </w:pPr>
                  <w:r w:rsidRPr="00B94DC6">
                    <w:rPr>
                      <w:rFonts w:ascii="Arial" w:hAnsi="Arial" w:cs="Arial"/>
                      <w:b/>
                      <w:bCs/>
                      <w:color w:val="000000"/>
                      <w:sz w:val="10"/>
                      <w:szCs w:val="10"/>
                    </w:rPr>
                    <w:t>Percentage</w:t>
                  </w:r>
                </w:p>
              </w:tc>
            </w:tr>
            <w:tr w:rsidR="00B94DC6" w:rsidRPr="00B94DC6" w:rsidTr="00B94DC6">
              <w:trPr>
                <w:trHeight w:val="324"/>
              </w:trPr>
              <w:tc>
                <w:tcPr>
                  <w:tcW w:w="2140" w:type="dxa"/>
                  <w:tcBorders>
                    <w:top w:val="nil"/>
                    <w:left w:val="single" w:sz="8" w:space="0" w:color="auto"/>
                    <w:bottom w:val="nil"/>
                    <w:right w:val="single" w:sz="8" w:space="0" w:color="auto"/>
                  </w:tcBorders>
                  <w:shd w:val="clear" w:color="000000" w:fill="D9D9D9"/>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2011 Census Data </w:t>
                  </w:r>
                </w:p>
              </w:tc>
              <w:tc>
                <w:tcPr>
                  <w:tcW w:w="2300" w:type="dxa"/>
                  <w:gridSpan w:val="3"/>
                  <w:tcBorders>
                    <w:top w:val="nil"/>
                    <w:left w:val="nil"/>
                    <w:bottom w:val="single" w:sz="8" w:space="0" w:color="auto"/>
                    <w:right w:val="single" w:sz="8" w:space="0" w:color="000000"/>
                  </w:tcBorders>
                  <w:shd w:val="clear" w:color="000000" w:fill="D9D9D9"/>
                  <w:vAlign w:val="center"/>
                  <w:hideMark/>
                </w:tcPr>
                <w:p w:rsidR="00B94DC6" w:rsidRPr="00B94DC6" w:rsidRDefault="00B94DC6" w:rsidP="00B94DC6">
                  <w:pPr>
                    <w:jc w:val="center"/>
                    <w:rPr>
                      <w:rFonts w:ascii="Arial" w:hAnsi="Arial" w:cs="Arial"/>
                      <w:i/>
                      <w:iCs/>
                      <w:color w:val="000000"/>
                      <w:sz w:val="10"/>
                      <w:szCs w:val="10"/>
                    </w:rPr>
                  </w:pPr>
                  <w:r w:rsidRPr="00B94DC6">
                    <w:rPr>
                      <w:rFonts w:ascii="Arial" w:hAnsi="Arial" w:cs="Arial"/>
                      <w:i/>
                      <w:iCs/>
                      <w:color w:val="000000"/>
                      <w:sz w:val="10"/>
                      <w:szCs w:val="10"/>
                    </w:rPr>
                    <w:t>(Figures rounded so may not sum)</w:t>
                  </w:r>
                </w:p>
              </w:tc>
              <w:tc>
                <w:tcPr>
                  <w:tcW w:w="2260" w:type="dxa"/>
                  <w:gridSpan w:val="3"/>
                  <w:vMerge/>
                  <w:tcBorders>
                    <w:top w:val="single" w:sz="8" w:space="0" w:color="auto"/>
                    <w:left w:val="single" w:sz="8" w:space="0" w:color="000000"/>
                    <w:bottom w:val="single" w:sz="8" w:space="0" w:color="000000"/>
                    <w:right w:val="nil"/>
                  </w:tcBorders>
                  <w:vAlign w:val="center"/>
                  <w:hideMark/>
                </w:tcPr>
                <w:p w:rsidR="00B94DC6" w:rsidRPr="00B94DC6" w:rsidRDefault="00B94DC6" w:rsidP="00B94DC6">
                  <w:pPr>
                    <w:rPr>
                      <w:rFonts w:ascii="Arial" w:hAnsi="Arial" w:cs="Arial"/>
                      <w:b/>
                      <w:bCs/>
                      <w:color w:val="000000"/>
                      <w:sz w:val="10"/>
                      <w:szCs w:val="10"/>
                    </w:rPr>
                  </w:pPr>
                </w:p>
              </w:tc>
            </w:tr>
            <w:tr w:rsidR="00B94DC6" w:rsidRPr="00B94DC6" w:rsidTr="00B94DC6">
              <w:trPr>
                <w:trHeight w:val="564"/>
              </w:trPr>
              <w:tc>
                <w:tcPr>
                  <w:tcW w:w="2140" w:type="dxa"/>
                  <w:tcBorders>
                    <w:top w:val="nil"/>
                    <w:left w:val="single" w:sz="8" w:space="0" w:color="auto"/>
                    <w:bottom w:val="single" w:sz="8" w:space="0" w:color="auto"/>
                    <w:right w:val="single" w:sz="8" w:space="0" w:color="auto"/>
                  </w:tcBorders>
                  <w:shd w:val="clear" w:color="000000" w:fill="D9D9D9"/>
                  <w:vAlign w:val="center"/>
                  <w:hideMark/>
                </w:tcPr>
                <w:p w:rsidR="00B94DC6" w:rsidRPr="00B94DC6" w:rsidRDefault="00B94DC6" w:rsidP="00B94DC6">
                  <w:pPr>
                    <w:rPr>
                      <w:rFonts w:ascii="Arial" w:hAnsi="Arial" w:cs="Arial"/>
                      <w:color w:val="000000"/>
                      <w:sz w:val="10"/>
                      <w:szCs w:val="10"/>
                    </w:rPr>
                  </w:pPr>
                  <w:r w:rsidRPr="00B94DC6">
                    <w:rPr>
                      <w:rFonts w:ascii="Arial" w:hAnsi="Arial" w:cs="Arial"/>
                      <w:color w:val="000000"/>
                      <w:sz w:val="10"/>
                      <w:szCs w:val="10"/>
                    </w:rPr>
                    <w:t> </w:t>
                  </w:r>
                </w:p>
              </w:tc>
              <w:tc>
                <w:tcPr>
                  <w:tcW w:w="700" w:type="dxa"/>
                  <w:tcBorders>
                    <w:top w:val="nil"/>
                    <w:left w:val="nil"/>
                    <w:bottom w:val="single" w:sz="8" w:space="0" w:color="auto"/>
                    <w:right w:val="single" w:sz="8" w:space="0" w:color="auto"/>
                  </w:tcBorders>
                  <w:shd w:val="clear" w:color="000000" w:fill="D9D9D9"/>
                  <w:vAlign w:val="center"/>
                  <w:hideMark/>
                </w:tcPr>
                <w:p w:rsidR="00B94DC6" w:rsidRPr="00B94DC6" w:rsidRDefault="00B94DC6" w:rsidP="00B94DC6">
                  <w:pPr>
                    <w:jc w:val="center"/>
                    <w:rPr>
                      <w:rFonts w:ascii="Arial" w:hAnsi="Arial" w:cs="Arial"/>
                      <w:b/>
                      <w:bCs/>
                      <w:color w:val="000000"/>
                      <w:sz w:val="10"/>
                      <w:szCs w:val="10"/>
                    </w:rPr>
                  </w:pPr>
                  <w:r w:rsidRPr="00B94DC6">
                    <w:rPr>
                      <w:rFonts w:ascii="Arial" w:hAnsi="Arial" w:cs="Arial"/>
                      <w:b/>
                      <w:bCs/>
                      <w:color w:val="000000"/>
                      <w:sz w:val="10"/>
                      <w:szCs w:val="10"/>
                    </w:rPr>
                    <w:t>Horsham &amp; Mid Sussex CCG</w:t>
                  </w:r>
                </w:p>
              </w:tc>
              <w:tc>
                <w:tcPr>
                  <w:tcW w:w="680" w:type="dxa"/>
                  <w:tcBorders>
                    <w:top w:val="nil"/>
                    <w:left w:val="nil"/>
                    <w:bottom w:val="single" w:sz="8" w:space="0" w:color="auto"/>
                    <w:right w:val="single" w:sz="8" w:space="0" w:color="auto"/>
                  </w:tcBorders>
                  <w:shd w:val="clear" w:color="000000" w:fill="D9D9D9"/>
                  <w:vAlign w:val="center"/>
                  <w:hideMark/>
                </w:tcPr>
                <w:p w:rsidR="00B94DC6" w:rsidRPr="00B94DC6" w:rsidRDefault="00B94DC6" w:rsidP="00B94DC6">
                  <w:pPr>
                    <w:jc w:val="center"/>
                    <w:rPr>
                      <w:rFonts w:ascii="Arial" w:hAnsi="Arial" w:cs="Arial"/>
                      <w:b/>
                      <w:bCs/>
                      <w:color w:val="000000"/>
                      <w:sz w:val="10"/>
                      <w:szCs w:val="10"/>
                    </w:rPr>
                  </w:pPr>
                  <w:r w:rsidRPr="00B94DC6">
                    <w:rPr>
                      <w:rFonts w:ascii="Arial" w:hAnsi="Arial" w:cs="Arial"/>
                      <w:b/>
                      <w:bCs/>
                      <w:color w:val="000000"/>
                      <w:sz w:val="10"/>
                      <w:szCs w:val="10"/>
                    </w:rPr>
                    <w:t>SOUTH EAST</w:t>
                  </w:r>
                </w:p>
              </w:tc>
              <w:tc>
                <w:tcPr>
                  <w:tcW w:w="920" w:type="dxa"/>
                  <w:tcBorders>
                    <w:top w:val="nil"/>
                    <w:left w:val="nil"/>
                    <w:bottom w:val="single" w:sz="8" w:space="0" w:color="auto"/>
                    <w:right w:val="single" w:sz="8" w:space="0" w:color="auto"/>
                  </w:tcBorders>
                  <w:shd w:val="clear" w:color="000000" w:fill="D9D9D9"/>
                  <w:vAlign w:val="center"/>
                  <w:hideMark/>
                </w:tcPr>
                <w:p w:rsidR="00B94DC6" w:rsidRPr="00B94DC6" w:rsidRDefault="00B94DC6" w:rsidP="00B94DC6">
                  <w:pPr>
                    <w:jc w:val="center"/>
                    <w:rPr>
                      <w:rFonts w:ascii="Arial" w:hAnsi="Arial" w:cs="Arial"/>
                      <w:b/>
                      <w:bCs/>
                      <w:color w:val="000000"/>
                      <w:sz w:val="10"/>
                      <w:szCs w:val="10"/>
                    </w:rPr>
                  </w:pPr>
                  <w:r w:rsidRPr="00B94DC6">
                    <w:rPr>
                      <w:rFonts w:ascii="Arial" w:hAnsi="Arial" w:cs="Arial"/>
                      <w:b/>
                      <w:bCs/>
                      <w:color w:val="000000"/>
                      <w:sz w:val="10"/>
                      <w:szCs w:val="10"/>
                    </w:rPr>
                    <w:t>ENG</w:t>
                  </w:r>
                </w:p>
              </w:tc>
              <w:tc>
                <w:tcPr>
                  <w:tcW w:w="680" w:type="dxa"/>
                  <w:tcBorders>
                    <w:top w:val="nil"/>
                    <w:left w:val="nil"/>
                    <w:bottom w:val="single" w:sz="8" w:space="0" w:color="000000"/>
                    <w:right w:val="single" w:sz="8" w:space="0" w:color="auto"/>
                  </w:tcBorders>
                  <w:shd w:val="clear" w:color="000000" w:fill="D9D9D9"/>
                  <w:vAlign w:val="center"/>
                  <w:hideMark/>
                </w:tcPr>
                <w:p w:rsidR="00B94DC6" w:rsidRPr="00B94DC6" w:rsidRDefault="00B94DC6" w:rsidP="00B94DC6">
                  <w:pPr>
                    <w:jc w:val="center"/>
                    <w:rPr>
                      <w:rFonts w:ascii="Arial" w:hAnsi="Arial" w:cs="Arial"/>
                      <w:b/>
                      <w:bCs/>
                      <w:color w:val="000000"/>
                      <w:sz w:val="10"/>
                      <w:szCs w:val="10"/>
                    </w:rPr>
                  </w:pPr>
                  <w:r w:rsidRPr="00B94DC6">
                    <w:rPr>
                      <w:rFonts w:ascii="Arial" w:hAnsi="Arial" w:cs="Arial"/>
                      <w:b/>
                      <w:bCs/>
                      <w:color w:val="000000"/>
                      <w:sz w:val="10"/>
                      <w:szCs w:val="10"/>
                    </w:rPr>
                    <w:t>Horsham &amp; Mid Sussex CCG</w:t>
                  </w:r>
                </w:p>
              </w:tc>
              <w:tc>
                <w:tcPr>
                  <w:tcW w:w="600" w:type="dxa"/>
                  <w:vMerge w:val="restart"/>
                  <w:tcBorders>
                    <w:top w:val="nil"/>
                    <w:left w:val="single" w:sz="8" w:space="0" w:color="auto"/>
                    <w:bottom w:val="single" w:sz="8" w:space="0" w:color="000000"/>
                    <w:right w:val="single" w:sz="8" w:space="0" w:color="auto"/>
                  </w:tcBorders>
                  <w:shd w:val="clear" w:color="000000" w:fill="D9D9D9"/>
                  <w:vAlign w:val="center"/>
                  <w:hideMark/>
                </w:tcPr>
                <w:p w:rsidR="00B94DC6" w:rsidRPr="00B94DC6" w:rsidRDefault="00B94DC6" w:rsidP="00B94DC6">
                  <w:pPr>
                    <w:jc w:val="center"/>
                    <w:rPr>
                      <w:rFonts w:ascii="Arial" w:hAnsi="Arial" w:cs="Arial"/>
                      <w:b/>
                      <w:bCs/>
                      <w:color w:val="000000"/>
                      <w:sz w:val="10"/>
                      <w:szCs w:val="10"/>
                    </w:rPr>
                  </w:pPr>
                  <w:r w:rsidRPr="00B94DC6">
                    <w:rPr>
                      <w:rFonts w:ascii="Arial" w:hAnsi="Arial" w:cs="Arial"/>
                      <w:b/>
                      <w:bCs/>
                      <w:color w:val="000000"/>
                      <w:sz w:val="10"/>
                      <w:szCs w:val="10"/>
                    </w:rPr>
                    <w:t>SOUTH EAST</w:t>
                  </w:r>
                </w:p>
              </w:tc>
              <w:tc>
                <w:tcPr>
                  <w:tcW w:w="980" w:type="dxa"/>
                  <w:vMerge w:val="restart"/>
                  <w:tcBorders>
                    <w:top w:val="nil"/>
                    <w:left w:val="single" w:sz="8" w:space="0" w:color="auto"/>
                    <w:bottom w:val="single" w:sz="8" w:space="0" w:color="000000"/>
                    <w:right w:val="single" w:sz="8" w:space="0" w:color="auto"/>
                  </w:tcBorders>
                  <w:shd w:val="clear" w:color="000000" w:fill="D9D9D9"/>
                  <w:vAlign w:val="center"/>
                  <w:hideMark/>
                </w:tcPr>
                <w:p w:rsidR="00B94DC6" w:rsidRPr="00B94DC6" w:rsidRDefault="00B94DC6" w:rsidP="00B94DC6">
                  <w:pPr>
                    <w:jc w:val="center"/>
                    <w:rPr>
                      <w:rFonts w:ascii="Arial" w:hAnsi="Arial" w:cs="Arial"/>
                      <w:b/>
                      <w:bCs/>
                      <w:color w:val="000000"/>
                      <w:sz w:val="10"/>
                      <w:szCs w:val="10"/>
                    </w:rPr>
                  </w:pPr>
                  <w:r w:rsidRPr="00B94DC6">
                    <w:rPr>
                      <w:rFonts w:ascii="Arial" w:hAnsi="Arial" w:cs="Arial"/>
                      <w:b/>
                      <w:bCs/>
                      <w:color w:val="000000"/>
                      <w:sz w:val="10"/>
                      <w:szCs w:val="10"/>
                    </w:rPr>
                    <w:t>ENG</w:t>
                  </w:r>
                </w:p>
              </w:tc>
            </w:tr>
            <w:tr w:rsidR="00B94DC6" w:rsidRPr="00B94DC6" w:rsidTr="00B94DC6">
              <w:trPr>
                <w:trHeight w:val="300"/>
              </w:trPr>
              <w:tc>
                <w:tcPr>
                  <w:tcW w:w="2140" w:type="dxa"/>
                  <w:tcBorders>
                    <w:top w:val="nil"/>
                    <w:left w:val="single" w:sz="8" w:space="0" w:color="auto"/>
                    <w:bottom w:val="single" w:sz="8" w:space="0" w:color="auto"/>
                    <w:right w:val="single" w:sz="8" w:space="0" w:color="auto"/>
                  </w:tcBorders>
                  <w:shd w:val="clear" w:color="000000" w:fill="D9D9D9"/>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ALL</w:t>
                  </w:r>
                </w:p>
              </w:tc>
              <w:tc>
                <w:tcPr>
                  <w:tcW w:w="700" w:type="dxa"/>
                  <w:tcBorders>
                    <w:top w:val="nil"/>
                    <w:left w:val="nil"/>
                    <w:bottom w:val="single" w:sz="8" w:space="0" w:color="auto"/>
                    <w:right w:val="single" w:sz="8" w:space="0" w:color="auto"/>
                  </w:tcBorders>
                  <w:shd w:val="clear" w:color="000000" w:fill="D9D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221,345</w:t>
                  </w:r>
                </w:p>
              </w:tc>
              <w:tc>
                <w:tcPr>
                  <w:tcW w:w="680" w:type="dxa"/>
                  <w:tcBorders>
                    <w:top w:val="nil"/>
                    <w:left w:val="nil"/>
                    <w:bottom w:val="single" w:sz="8" w:space="0" w:color="auto"/>
                    <w:right w:val="single" w:sz="8" w:space="0" w:color="auto"/>
                  </w:tcBorders>
                  <w:shd w:val="clear" w:color="000000" w:fill="D9D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8,634,800</w:t>
                  </w:r>
                </w:p>
              </w:tc>
              <w:tc>
                <w:tcPr>
                  <w:tcW w:w="920" w:type="dxa"/>
                  <w:tcBorders>
                    <w:top w:val="nil"/>
                    <w:left w:val="nil"/>
                    <w:bottom w:val="single" w:sz="8" w:space="0" w:color="auto"/>
                    <w:right w:val="single" w:sz="8" w:space="0" w:color="auto"/>
                  </w:tcBorders>
                  <w:shd w:val="clear" w:color="000000" w:fill="D9D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53,012,500</w:t>
                  </w:r>
                </w:p>
              </w:tc>
              <w:tc>
                <w:tcPr>
                  <w:tcW w:w="680" w:type="dxa"/>
                  <w:tcBorders>
                    <w:top w:val="nil"/>
                    <w:left w:val="nil"/>
                    <w:bottom w:val="single" w:sz="8" w:space="0" w:color="000000"/>
                    <w:right w:val="single" w:sz="8" w:space="0" w:color="auto"/>
                  </w:tcBorders>
                  <w:shd w:val="clear" w:color="000000" w:fill="D9D9D9"/>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w:t>
                  </w:r>
                </w:p>
              </w:tc>
              <w:tc>
                <w:tcPr>
                  <w:tcW w:w="600" w:type="dxa"/>
                  <w:vMerge/>
                  <w:tcBorders>
                    <w:top w:val="nil"/>
                    <w:left w:val="single" w:sz="8" w:space="0" w:color="auto"/>
                    <w:bottom w:val="single" w:sz="8" w:space="0" w:color="000000"/>
                    <w:right w:val="single" w:sz="8" w:space="0" w:color="auto"/>
                  </w:tcBorders>
                  <w:vAlign w:val="center"/>
                  <w:hideMark/>
                </w:tcPr>
                <w:p w:rsidR="00B94DC6" w:rsidRPr="00B94DC6" w:rsidRDefault="00B94DC6" w:rsidP="00B94DC6">
                  <w:pPr>
                    <w:rPr>
                      <w:rFonts w:ascii="Arial" w:hAnsi="Arial" w:cs="Arial"/>
                      <w:b/>
                      <w:bCs/>
                      <w:color w:val="000000"/>
                      <w:sz w:val="10"/>
                      <w:szCs w:val="10"/>
                    </w:rPr>
                  </w:pPr>
                </w:p>
              </w:tc>
              <w:tc>
                <w:tcPr>
                  <w:tcW w:w="980" w:type="dxa"/>
                  <w:vMerge/>
                  <w:tcBorders>
                    <w:top w:val="nil"/>
                    <w:left w:val="single" w:sz="8" w:space="0" w:color="auto"/>
                    <w:bottom w:val="single" w:sz="8" w:space="0" w:color="000000"/>
                    <w:right w:val="single" w:sz="8" w:space="0" w:color="auto"/>
                  </w:tcBorders>
                  <w:vAlign w:val="center"/>
                  <w:hideMark/>
                </w:tcPr>
                <w:p w:rsidR="00B94DC6" w:rsidRPr="00B94DC6" w:rsidRDefault="00B94DC6" w:rsidP="00B94DC6">
                  <w:pPr>
                    <w:rPr>
                      <w:rFonts w:ascii="Arial" w:hAnsi="Arial" w:cs="Arial"/>
                      <w:b/>
                      <w:bCs/>
                      <w:color w:val="000000"/>
                      <w:sz w:val="10"/>
                      <w:szCs w:val="10"/>
                    </w:rPr>
                  </w:pPr>
                </w:p>
              </w:tc>
            </w:tr>
            <w:tr w:rsidR="00B94DC6" w:rsidRPr="00B94DC6" w:rsidTr="00B94DC6">
              <w:trPr>
                <w:trHeight w:val="300"/>
              </w:trPr>
              <w:tc>
                <w:tcPr>
                  <w:tcW w:w="2140" w:type="dxa"/>
                  <w:tcBorders>
                    <w:top w:val="nil"/>
                    <w:left w:val="single" w:sz="8" w:space="0" w:color="auto"/>
                    <w:bottom w:val="single" w:sz="8" w:space="0" w:color="auto"/>
                    <w:right w:val="single" w:sz="8" w:space="0" w:color="auto"/>
                  </w:tcBorders>
                  <w:shd w:val="clear" w:color="000000" w:fill="FFFFCC"/>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White: </w:t>
                  </w:r>
                  <w:r w:rsidRPr="00B94DC6">
                    <w:rPr>
                      <w:rFonts w:ascii="Arial" w:hAnsi="Arial" w:cs="Arial"/>
                      <w:color w:val="000000"/>
                      <w:sz w:val="10"/>
                      <w:szCs w:val="10"/>
                    </w:rPr>
                    <w:t>English/Welsh/Scottish/Northern Irish/British</w:t>
                  </w:r>
                </w:p>
              </w:tc>
              <w:tc>
                <w:tcPr>
                  <w:tcW w:w="70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200,227</w:t>
                  </w:r>
                </w:p>
              </w:tc>
              <w:tc>
                <w:tcPr>
                  <w:tcW w:w="6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7,359,000</w:t>
                  </w:r>
                </w:p>
              </w:tc>
              <w:tc>
                <w:tcPr>
                  <w:tcW w:w="92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42,279,200</w:t>
                  </w:r>
                </w:p>
              </w:tc>
              <w:tc>
                <w:tcPr>
                  <w:tcW w:w="6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90.50%</w:t>
                  </w:r>
                </w:p>
              </w:tc>
              <w:tc>
                <w:tcPr>
                  <w:tcW w:w="60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85.20%</w:t>
                  </w:r>
                </w:p>
              </w:tc>
              <w:tc>
                <w:tcPr>
                  <w:tcW w:w="9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79.80%</w:t>
                  </w:r>
                </w:p>
              </w:tc>
            </w:tr>
            <w:tr w:rsidR="00B94DC6" w:rsidRPr="00B94DC6" w:rsidTr="00B94DC6">
              <w:trPr>
                <w:trHeight w:val="240"/>
              </w:trPr>
              <w:tc>
                <w:tcPr>
                  <w:tcW w:w="2140" w:type="dxa"/>
                  <w:tcBorders>
                    <w:top w:val="nil"/>
                    <w:left w:val="single" w:sz="8" w:space="0" w:color="auto"/>
                    <w:bottom w:val="single" w:sz="8" w:space="0" w:color="auto"/>
                    <w:right w:val="single" w:sz="8" w:space="0" w:color="auto"/>
                  </w:tcBorders>
                  <w:shd w:val="clear" w:color="000000" w:fill="FFFFCC"/>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White: </w:t>
                  </w:r>
                  <w:r w:rsidRPr="00B94DC6">
                    <w:rPr>
                      <w:rFonts w:ascii="Arial" w:hAnsi="Arial" w:cs="Arial"/>
                      <w:color w:val="000000"/>
                      <w:sz w:val="10"/>
                      <w:szCs w:val="10"/>
                    </w:rPr>
                    <w:t>Irish</w:t>
                  </w:r>
                </w:p>
              </w:tc>
              <w:tc>
                <w:tcPr>
                  <w:tcW w:w="70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1,813</w:t>
                  </w:r>
                </w:p>
              </w:tc>
              <w:tc>
                <w:tcPr>
                  <w:tcW w:w="6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73,600</w:t>
                  </w:r>
                </w:p>
              </w:tc>
              <w:tc>
                <w:tcPr>
                  <w:tcW w:w="92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517,000</w:t>
                  </w:r>
                </w:p>
              </w:tc>
              <w:tc>
                <w:tcPr>
                  <w:tcW w:w="6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0.80%</w:t>
                  </w:r>
                </w:p>
              </w:tc>
              <w:tc>
                <w:tcPr>
                  <w:tcW w:w="60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0.90%</w:t>
                  </w:r>
                </w:p>
              </w:tc>
              <w:tc>
                <w:tcPr>
                  <w:tcW w:w="9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1.00%</w:t>
                  </w:r>
                </w:p>
              </w:tc>
            </w:tr>
            <w:tr w:rsidR="00B94DC6" w:rsidRPr="00B94DC6" w:rsidTr="00B94DC6">
              <w:trPr>
                <w:trHeight w:val="228"/>
              </w:trPr>
              <w:tc>
                <w:tcPr>
                  <w:tcW w:w="2140" w:type="dxa"/>
                  <w:tcBorders>
                    <w:top w:val="nil"/>
                    <w:left w:val="single" w:sz="8" w:space="0" w:color="auto"/>
                    <w:bottom w:val="single" w:sz="8" w:space="0" w:color="auto"/>
                    <w:right w:val="single" w:sz="8" w:space="0" w:color="auto"/>
                  </w:tcBorders>
                  <w:shd w:val="clear" w:color="000000" w:fill="FFFFCC"/>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White: </w:t>
                  </w:r>
                  <w:r w:rsidRPr="00B94DC6">
                    <w:rPr>
                      <w:rFonts w:ascii="Arial" w:hAnsi="Arial" w:cs="Arial"/>
                      <w:color w:val="000000"/>
                      <w:sz w:val="10"/>
                      <w:szCs w:val="10"/>
                    </w:rPr>
                    <w:t>Gypsy or Irish Traveller</w:t>
                  </w:r>
                </w:p>
              </w:tc>
              <w:tc>
                <w:tcPr>
                  <w:tcW w:w="70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272</w:t>
                  </w:r>
                </w:p>
              </w:tc>
              <w:tc>
                <w:tcPr>
                  <w:tcW w:w="6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14,500</w:t>
                  </w:r>
                </w:p>
              </w:tc>
              <w:tc>
                <w:tcPr>
                  <w:tcW w:w="92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54,900</w:t>
                  </w:r>
                </w:p>
              </w:tc>
              <w:tc>
                <w:tcPr>
                  <w:tcW w:w="6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0.10%</w:t>
                  </w:r>
                </w:p>
              </w:tc>
              <w:tc>
                <w:tcPr>
                  <w:tcW w:w="60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0.20%</w:t>
                  </w:r>
                </w:p>
              </w:tc>
              <w:tc>
                <w:tcPr>
                  <w:tcW w:w="9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0.10%</w:t>
                  </w:r>
                </w:p>
              </w:tc>
            </w:tr>
            <w:tr w:rsidR="00B94DC6" w:rsidRPr="00B94DC6" w:rsidTr="00B94DC6">
              <w:trPr>
                <w:trHeight w:val="228"/>
              </w:trPr>
              <w:tc>
                <w:tcPr>
                  <w:tcW w:w="2140" w:type="dxa"/>
                  <w:tcBorders>
                    <w:top w:val="nil"/>
                    <w:left w:val="single" w:sz="8" w:space="0" w:color="auto"/>
                    <w:bottom w:val="single" w:sz="8" w:space="0" w:color="auto"/>
                    <w:right w:val="single" w:sz="8" w:space="0" w:color="auto"/>
                  </w:tcBorders>
                  <w:shd w:val="clear" w:color="000000" w:fill="FFFFCC"/>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White: </w:t>
                  </w:r>
                  <w:r w:rsidRPr="00B94DC6">
                    <w:rPr>
                      <w:rFonts w:ascii="Arial" w:hAnsi="Arial" w:cs="Arial"/>
                      <w:color w:val="000000"/>
                      <w:sz w:val="10"/>
                      <w:szCs w:val="10"/>
                    </w:rPr>
                    <w:t>Other White</w:t>
                  </w:r>
                </w:p>
              </w:tc>
              <w:tc>
                <w:tcPr>
                  <w:tcW w:w="70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8,161</w:t>
                  </w:r>
                </w:p>
              </w:tc>
              <w:tc>
                <w:tcPr>
                  <w:tcW w:w="6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380,700</w:t>
                  </w:r>
                </w:p>
              </w:tc>
              <w:tc>
                <w:tcPr>
                  <w:tcW w:w="92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2,430,000</w:t>
                  </w:r>
                </w:p>
              </w:tc>
              <w:tc>
                <w:tcPr>
                  <w:tcW w:w="6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3.70%</w:t>
                  </w:r>
                </w:p>
              </w:tc>
              <w:tc>
                <w:tcPr>
                  <w:tcW w:w="60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4.40%</w:t>
                  </w:r>
                </w:p>
              </w:tc>
              <w:tc>
                <w:tcPr>
                  <w:tcW w:w="980" w:type="dxa"/>
                  <w:tcBorders>
                    <w:top w:val="nil"/>
                    <w:left w:val="nil"/>
                    <w:bottom w:val="single" w:sz="8" w:space="0" w:color="auto"/>
                    <w:right w:val="single" w:sz="8" w:space="0" w:color="auto"/>
                  </w:tcBorders>
                  <w:shd w:val="clear" w:color="000000" w:fill="FFFFCC"/>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4.60%</w:t>
                  </w:r>
                </w:p>
              </w:tc>
            </w:tr>
            <w:tr w:rsidR="00B94DC6" w:rsidRPr="00B94DC6" w:rsidTr="00B94DC6">
              <w:trPr>
                <w:trHeight w:val="300"/>
              </w:trPr>
              <w:tc>
                <w:tcPr>
                  <w:tcW w:w="2140" w:type="dxa"/>
                  <w:tcBorders>
                    <w:top w:val="nil"/>
                    <w:left w:val="single" w:sz="8" w:space="0" w:color="auto"/>
                    <w:bottom w:val="single" w:sz="8" w:space="0" w:color="auto"/>
                    <w:right w:val="single" w:sz="8" w:space="0" w:color="auto"/>
                  </w:tcBorders>
                  <w:shd w:val="clear" w:color="000000" w:fill="DAEEF3"/>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Mixed/multiple ethnic group: </w:t>
                  </w:r>
                  <w:r w:rsidRPr="00B94DC6">
                    <w:rPr>
                      <w:rFonts w:ascii="Arial" w:hAnsi="Arial" w:cs="Arial"/>
                      <w:color w:val="000000"/>
                      <w:sz w:val="10"/>
                      <w:szCs w:val="10"/>
                    </w:rPr>
                    <w:t>White and Black Caribbean</w:t>
                  </w:r>
                </w:p>
              </w:tc>
              <w:tc>
                <w:tcPr>
                  <w:tcW w:w="70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659</w:t>
                  </w:r>
                </w:p>
              </w:tc>
              <w:tc>
                <w:tcPr>
                  <w:tcW w:w="6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46,000</w:t>
                  </w:r>
                </w:p>
              </w:tc>
              <w:tc>
                <w:tcPr>
                  <w:tcW w:w="92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415,600</w:t>
                  </w:r>
                </w:p>
              </w:tc>
              <w:tc>
                <w:tcPr>
                  <w:tcW w:w="6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0.30%</w:t>
                  </w:r>
                </w:p>
              </w:tc>
              <w:tc>
                <w:tcPr>
                  <w:tcW w:w="60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0.50%</w:t>
                  </w:r>
                </w:p>
              </w:tc>
              <w:tc>
                <w:tcPr>
                  <w:tcW w:w="9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0.80%</w:t>
                  </w:r>
                </w:p>
              </w:tc>
            </w:tr>
            <w:tr w:rsidR="00B94DC6" w:rsidRPr="00B94DC6" w:rsidTr="00B94DC6">
              <w:trPr>
                <w:trHeight w:val="300"/>
              </w:trPr>
              <w:tc>
                <w:tcPr>
                  <w:tcW w:w="2140" w:type="dxa"/>
                  <w:tcBorders>
                    <w:top w:val="nil"/>
                    <w:left w:val="single" w:sz="8" w:space="0" w:color="auto"/>
                    <w:bottom w:val="single" w:sz="8" w:space="0" w:color="auto"/>
                    <w:right w:val="single" w:sz="8" w:space="0" w:color="auto"/>
                  </w:tcBorders>
                  <w:shd w:val="clear" w:color="000000" w:fill="DAEEF3"/>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lastRenderedPageBreak/>
                    <w:t xml:space="preserve">Mixed/multiple ethnic group: </w:t>
                  </w:r>
                  <w:r w:rsidRPr="00B94DC6">
                    <w:rPr>
                      <w:rFonts w:ascii="Arial" w:hAnsi="Arial" w:cs="Arial"/>
                      <w:color w:val="000000"/>
                      <w:sz w:val="10"/>
                      <w:szCs w:val="10"/>
                    </w:rPr>
                    <w:t>White and Black African</w:t>
                  </w:r>
                </w:p>
              </w:tc>
              <w:tc>
                <w:tcPr>
                  <w:tcW w:w="70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459</w:t>
                  </w:r>
                </w:p>
              </w:tc>
              <w:tc>
                <w:tcPr>
                  <w:tcW w:w="6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22,800</w:t>
                  </w:r>
                </w:p>
              </w:tc>
              <w:tc>
                <w:tcPr>
                  <w:tcW w:w="92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161,600</w:t>
                  </w:r>
                </w:p>
              </w:tc>
              <w:tc>
                <w:tcPr>
                  <w:tcW w:w="6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0.20%</w:t>
                  </w:r>
                </w:p>
              </w:tc>
              <w:tc>
                <w:tcPr>
                  <w:tcW w:w="60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0.30%</w:t>
                  </w:r>
                </w:p>
              </w:tc>
              <w:tc>
                <w:tcPr>
                  <w:tcW w:w="9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0.30%</w:t>
                  </w:r>
                </w:p>
              </w:tc>
            </w:tr>
            <w:tr w:rsidR="00B94DC6" w:rsidRPr="00B94DC6" w:rsidTr="00B94DC6">
              <w:trPr>
                <w:trHeight w:val="300"/>
              </w:trPr>
              <w:tc>
                <w:tcPr>
                  <w:tcW w:w="2140" w:type="dxa"/>
                  <w:tcBorders>
                    <w:top w:val="nil"/>
                    <w:left w:val="single" w:sz="8" w:space="0" w:color="auto"/>
                    <w:bottom w:val="single" w:sz="8" w:space="0" w:color="auto"/>
                    <w:right w:val="single" w:sz="8" w:space="0" w:color="auto"/>
                  </w:tcBorders>
                  <w:shd w:val="clear" w:color="000000" w:fill="DAEEF3"/>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Mixed/multiple ethnic group:</w:t>
                  </w:r>
                  <w:r w:rsidRPr="00B94DC6">
                    <w:rPr>
                      <w:rFonts w:ascii="Arial" w:hAnsi="Arial" w:cs="Arial"/>
                      <w:color w:val="000000"/>
                      <w:sz w:val="10"/>
                      <w:szCs w:val="10"/>
                    </w:rPr>
                    <w:t xml:space="preserve"> White and Asian</w:t>
                  </w:r>
                </w:p>
              </w:tc>
              <w:tc>
                <w:tcPr>
                  <w:tcW w:w="70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1,298</w:t>
                  </w:r>
                </w:p>
              </w:tc>
              <w:tc>
                <w:tcPr>
                  <w:tcW w:w="6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58,800</w:t>
                  </w:r>
                </w:p>
              </w:tc>
              <w:tc>
                <w:tcPr>
                  <w:tcW w:w="92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332,700</w:t>
                  </w:r>
                </w:p>
              </w:tc>
              <w:tc>
                <w:tcPr>
                  <w:tcW w:w="6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0.60%</w:t>
                  </w:r>
                </w:p>
              </w:tc>
              <w:tc>
                <w:tcPr>
                  <w:tcW w:w="60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0.70%</w:t>
                  </w:r>
                </w:p>
              </w:tc>
              <w:tc>
                <w:tcPr>
                  <w:tcW w:w="9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0.60%</w:t>
                  </w:r>
                </w:p>
              </w:tc>
            </w:tr>
            <w:tr w:rsidR="00B94DC6" w:rsidRPr="00B94DC6" w:rsidTr="00B94DC6">
              <w:trPr>
                <w:trHeight w:val="300"/>
              </w:trPr>
              <w:tc>
                <w:tcPr>
                  <w:tcW w:w="2140" w:type="dxa"/>
                  <w:tcBorders>
                    <w:top w:val="nil"/>
                    <w:left w:val="single" w:sz="8" w:space="0" w:color="auto"/>
                    <w:bottom w:val="single" w:sz="8" w:space="0" w:color="auto"/>
                    <w:right w:val="single" w:sz="8" w:space="0" w:color="auto"/>
                  </w:tcBorders>
                  <w:shd w:val="clear" w:color="000000" w:fill="DAEEF3"/>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Mixed/multiple ethnic group: </w:t>
                  </w:r>
                  <w:r w:rsidRPr="00B94DC6">
                    <w:rPr>
                      <w:rFonts w:ascii="Arial" w:hAnsi="Arial" w:cs="Arial"/>
                      <w:color w:val="000000"/>
                      <w:sz w:val="10"/>
                      <w:szCs w:val="10"/>
                    </w:rPr>
                    <w:t>Other Mixed</w:t>
                  </w:r>
                </w:p>
              </w:tc>
              <w:tc>
                <w:tcPr>
                  <w:tcW w:w="70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815</w:t>
                  </w:r>
                </w:p>
              </w:tc>
              <w:tc>
                <w:tcPr>
                  <w:tcW w:w="6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40,200</w:t>
                  </w:r>
                </w:p>
              </w:tc>
              <w:tc>
                <w:tcPr>
                  <w:tcW w:w="92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283,000</w:t>
                  </w:r>
                </w:p>
              </w:tc>
              <w:tc>
                <w:tcPr>
                  <w:tcW w:w="6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0.40%</w:t>
                  </w:r>
                </w:p>
              </w:tc>
              <w:tc>
                <w:tcPr>
                  <w:tcW w:w="60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0.50%</w:t>
                  </w:r>
                </w:p>
              </w:tc>
              <w:tc>
                <w:tcPr>
                  <w:tcW w:w="980" w:type="dxa"/>
                  <w:tcBorders>
                    <w:top w:val="nil"/>
                    <w:left w:val="nil"/>
                    <w:bottom w:val="single" w:sz="8" w:space="0" w:color="auto"/>
                    <w:right w:val="single" w:sz="8" w:space="0" w:color="auto"/>
                  </w:tcBorders>
                  <w:shd w:val="clear" w:color="000000" w:fill="DAEEF3"/>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0.50%</w:t>
                  </w:r>
                </w:p>
              </w:tc>
            </w:tr>
            <w:tr w:rsidR="00B94DC6" w:rsidRPr="00B94DC6" w:rsidTr="00B94DC6">
              <w:trPr>
                <w:trHeight w:val="240"/>
              </w:trPr>
              <w:tc>
                <w:tcPr>
                  <w:tcW w:w="2140" w:type="dxa"/>
                  <w:tcBorders>
                    <w:top w:val="nil"/>
                    <w:left w:val="single" w:sz="8" w:space="0" w:color="auto"/>
                    <w:bottom w:val="single" w:sz="8" w:space="0" w:color="auto"/>
                    <w:right w:val="single" w:sz="8" w:space="0" w:color="auto"/>
                  </w:tcBorders>
                  <w:shd w:val="clear" w:color="000000" w:fill="EAF1DD"/>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Asian/Asian British:</w:t>
                  </w:r>
                  <w:r w:rsidRPr="00B94DC6">
                    <w:rPr>
                      <w:rFonts w:ascii="Arial" w:hAnsi="Arial" w:cs="Arial"/>
                      <w:color w:val="000000"/>
                      <w:sz w:val="10"/>
                      <w:szCs w:val="10"/>
                    </w:rPr>
                    <w:t xml:space="preserve"> Indian</w:t>
                  </w:r>
                </w:p>
              </w:tc>
              <w:tc>
                <w:tcPr>
                  <w:tcW w:w="70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2,031</w:t>
                  </w:r>
                </w:p>
              </w:tc>
              <w:tc>
                <w:tcPr>
                  <w:tcW w:w="6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152,100</w:t>
                  </w:r>
                </w:p>
              </w:tc>
              <w:tc>
                <w:tcPr>
                  <w:tcW w:w="92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1,395,700</w:t>
                  </w:r>
                </w:p>
              </w:tc>
              <w:tc>
                <w:tcPr>
                  <w:tcW w:w="6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0.90%</w:t>
                  </w:r>
                </w:p>
              </w:tc>
              <w:tc>
                <w:tcPr>
                  <w:tcW w:w="60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1.80%</w:t>
                  </w:r>
                </w:p>
              </w:tc>
              <w:tc>
                <w:tcPr>
                  <w:tcW w:w="9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2.60%</w:t>
                  </w:r>
                </w:p>
              </w:tc>
            </w:tr>
            <w:tr w:rsidR="00B94DC6" w:rsidRPr="00B94DC6" w:rsidTr="00B94DC6">
              <w:trPr>
                <w:trHeight w:val="228"/>
              </w:trPr>
              <w:tc>
                <w:tcPr>
                  <w:tcW w:w="2140" w:type="dxa"/>
                  <w:tcBorders>
                    <w:top w:val="nil"/>
                    <w:left w:val="single" w:sz="8" w:space="0" w:color="auto"/>
                    <w:bottom w:val="single" w:sz="8" w:space="0" w:color="auto"/>
                    <w:right w:val="single" w:sz="8" w:space="0" w:color="auto"/>
                  </w:tcBorders>
                  <w:shd w:val="clear" w:color="000000" w:fill="EAF1DD"/>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Asian/Asian British: </w:t>
                  </w:r>
                  <w:r w:rsidRPr="00B94DC6">
                    <w:rPr>
                      <w:rFonts w:ascii="Arial" w:hAnsi="Arial" w:cs="Arial"/>
                      <w:color w:val="000000"/>
                      <w:sz w:val="10"/>
                      <w:szCs w:val="10"/>
                    </w:rPr>
                    <w:t>Pakistani</w:t>
                  </w:r>
                </w:p>
              </w:tc>
              <w:tc>
                <w:tcPr>
                  <w:tcW w:w="70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307</w:t>
                  </w:r>
                </w:p>
              </w:tc>
              <w:tc>
                <w:tcPr>
                  <w:tcW w:w="6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99,200</w:t>
                  </w:r>
                </w:p>
              </w:tc>
              <w:tc>
                <w:tcPr>
                  <w:tcW w:w="92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1,112,300</w:t>
                  </w:r>
                </w:p>
              </w:tc>
              <w:tc>
                <w:tcPr>
                  <w:tcW w:w="6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0.10%</w:t>
                  </w:r>
                </w:p>
              </w:tc>
              <w:tc>
                <w:tcPr>
                  <w:tcW w:w="60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1.10%</w:t>
                  </w:r>
                </w:p>
              </w:tc>
              <w:tc>
                <w:tcPr>
                  <w:tcW w:w="9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2.10%</w:t>
                  </w:r>
                </w:p>
              </w:tc>
            </w:tr>
            <w:tr w:rsidR="00B94DC6" w:rsidRPr="00B94DC6" w:rsidTr="00B94DC6">
              <w:trPr>
                <w:trHeight w:val="240"/>
              </w:trPr>
              <w:tc>
                <w:tcPr>
                  <w:tcW w:w="2140" w:type="dxa"/>
                  <w:tcBorders>
                    <w:top w:val="nil"/>
                    <w:left w:val="single" w:sz="8" w:space="0" w:color="auto"/>
                    <w:bottom w:val="single" w:sz="8" w:space="0" w:color="auto"/>
                    <w:right w:val="single" w:sz="8" w:space="0" w:color="auto"/>
                  </w:tcBorders>
                  <w:shd w:val="clear" w:color="000000" w:fill="EAF1DD"/>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Asian/Asian British: </w:t>
                  </w:r>
                  <w:r w:rsidRPr="00B94DC6">
                    <w:rPr>
                      <w:rFonts w:ascii="Arial" w:hAnsi="Arial" w:cs="Arial"/>
                      <w:color w:val="000000"/>
                      <w:sz w:val="10"/>
                      <w:szCs w:val="10"/>
                    </w:rPr>
                    <w:t>Bangladeshi</w:t>
                  </w:r>
                </w:p>
              </w:tc>
              <w:tc>
                <w:tcPr>
                  <w:tcW w:w="70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541</w:t>
                  </w:r>
                </w:p>
              </w:tc>
              <w:tc>
                <w:tcPr>
                  <w:tcW w:w="6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28,000</w:t>
                  </w:r>
                </w:p>
              </w:tc>
              <w:tc>
                <w:tcPr>
                  <w:tcW w:w="92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436,500</w:t>
                  </w:r>
                </w:p>
              </w:tc>
              <w:tc>
                <w:tcPr>
                  <w:tcW w:w="6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0.20%</w:t>
                  </w:r>
                </w:p>
              </w:tc>
              <w:tc>
                <w:tcPr>
                  <w:tcW w:w="60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0.30%</w:t>
                  </w:r>
                </w:p>
              </w:tc>
              <w:tc>
                <w:tcPr>
                  <w:tcW w:w="9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0.80%</w:t>
                  </w:r>
                </w:p>
              </w:tc>
            </w:tr>
            <w:tr w:rsidR="00B94DC6" w:rsidRPr="00B94DC6" w:rsidTr="00B94DC6">
              <w:trPr>
                <w:trHeight w:val="252"/>
              </w:trPr>
              <w:tc>
                <w:tcPr>
                  <w:tcW w:w="2140" w:type="dxa"/>
                  <w:tcBorders>
                    <w:top w:val="nil"/>
                    <w:left w:val="single" w:sz="8" w:space="0" w:color="auto"/>
                    <w:bottom w:val="single" w:sz="8" w:space="0" w:color="auto"/>
                    <w:right w:val="single" w:sz="8" w:space="0" w:color="auto"/>
                  </w:tcBorders>
                  <w:shd w:val="clear" w:color="000000" w:fill="EAF1DD"/>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Asian/Asian British:</w:t>
                  </w:r>
                  <w:r w:rsidRPr="00B94DC6">
                    <w:rPr>
                      <w:rFonts w:ascii="Arial" w:hAnsi="Arial" w:cs="Arial"/>
                      <w:color w:val="000000"/>
                      <w:sz w:val="10"/>
                      <w:szCs w:val="10"/>
                    </w:rPr>
                    <w:t xml:space="preserve"> Chinese</w:t>
                  </w:r>
                </w:p>
              </w:tc>
              <w:tc>
                <w:tcPr>
                  <w:tcW w:w="70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858</w:t>
                  </w:r>
                </w:p>
              </w:tc>
              <w:tc>
                <w:tcPr>
                  <w:tcW w:w="6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53,100</w:t>
                  </w:r>
                </w:p>
              </w:tc>
              <w:tc>
                <w:tcPr>
                  <w:tcW w:w="92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379,500</w:t>
                  </w:r>
                </w:p>
              </w:tc>
              <w:tc>
                <w:tcPr>
                  <w:tcW w:w="6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0.40%</w:t>
                  </w:r>
                </w:p>
              </w:tc>
              <w:tc>
                <w:tcPr>
                  <w:tcW w:w="60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0.60%</w:t>
                  </w:r>
                </w:p>
              </w:tc>
              <w:tc>
                <w:tcPr>
                  <w:tcW w:w="9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0.70%</w:t>
                  </w:r>
                </w:p>
              </w:tc>
            </w:tr>
            <w:tr w:rsidR="00B94DC6" w:rsidRPr="00B94DC6" w:rsidTr="00B94DC6">
              <w:trPr>
                <w:trHeight w:val="192"/>
              </w:trPr>
              <w:tc>
                <w:tcPr>
                  <w:tcW w:w="2140" w:type="dxa"/>
                  <w:tcBorders>
                    <w:top w:val="nil"/>
                    <w:left w:val="single" w:sz="8" w:space="0" w:color="auto"/>
                    <w:bottom w:val="single" w:sz="8" w:space="0" w:color="auto"/>
                    <w:right w:val="single" w:sz="8" w:space="0" w:color="auto"/>
                  </w:tcBorders>
                  <w:shd w:val="clear" w:color="000000" w:fill="EAF1DD"/>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Asian/Asian British: </w:t>
                  </w:r>
                  <w:r w:rsidRPr="00B94DC6">
                    <w:rPr>
                      <w:rFonts w:ascii="Arial" w:hAnsi="Arial" w:cs="Arial"/>
                      <w:color w:val="000000"/>
                      <w:sz w:val="10"/>
                      <w:szCs w:val="10"/>
                    </w:rPr>
                    <w:t>Other Asian</w:t>
                  </w:r>
                </w:p>
              </w:tc>
              <w:tc>
                <w:tcPr>
                  <w:tcW w:w="70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2,077</w:t>
                  </w:r>
                </w:p>
              </w:tc>
              <w:tc>
                <w:tcPr>
                  <w:tcW w:w="6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119,700</w:t>
                  </w:r>
                </w:p>
              </w:tc>
              <w:tc>
                <w:tcPr>
                  <w:tcW w:w="92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819,400</w:t>
                  </w:r>
                </w:p>
              </w:tc>
              <w:tc>
                <w:tcPr>
                  <w:tcW w:w="6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0.90%</w:t>
                  </w:r>
                </w:p>
              </w:tc>
              <w:tc>
                <w:tcPr>
                  <w:tcW w:w="60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1.40%</w:t>
                  </w:r>
                </w:p>
              </w:tc>
              <w:tc>
                <w:tcPr>
                  <w:tcW w:w="980" w:type="dxa"/>
                  <w:tcBorders>
                    <w:top w:val="nil"/>
                    <w:left w:val="nil"/>
                    <w:bottom w:val="single" w:sz="8" w:space="0" w:color="auto"/>
                    <w:right w:val="single" w:sz="8" w:space="0" w:color="auto"/>
                  </w:tcBorders>
                  <w:shd w:val="clear" w:color="000000" w:fill="EAF1DD"/>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1.50%</w:t>
                  </w:r>
                </w:p>
              </w:tc>
            </w:tr>
            <w:tr w:rsidR="00B94DC6" w:rsidRPr="00B94DC6" w:rsidTr="00B94DC6">
              <w:trPr>
                <w:trHeight w:val="300"/>
              </w:trPr>
              <w:tc>
                <w:tcPr>
                  <w:tcW w:w="2140" w:type="dxa"/>
                  <w:tcBorders>
                    <w:top w:val="nil"/>
                    <w:left w:val="single" w:sz="8" w:space="0" w:color="auto"/>
                    <w:bottom w:val="single" w:sz="8" w:space="0" w:color="auto"/>
                    <w:right w:val="single" w:sz="8" w:space="0" w:color="auto"/>
                  </w:tcBorders>
                  <w:shd w:val="clear" w:color="000000" w:fill="FDE9D9"/>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Black/African/Caribbean/Black British: </w:t>
                  </w:r>
                  <w:r w:rsidRPr="00B94DC6">
                    <w:rPr>
                      <w:rFonts w:ascii="Arial" w:hAnsi="Arial" w:cs="Arial"/>
                      <w:color w:val="000000"/>
                      <w:sz w:val="10"/>
                      <w:szCs w:val="10"/>
                    </w:rPr>
                    <w:t>African</w:t>
                  </w:r>
                </w:p>
              </w:tc>
              <w:tc>
                <w:tcPr>
                  <w:tcW w:w="70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847</w:t>
                  </w:r>
                </w:p>
              </w:tc>
              <w:tc>
                <w:tcPr>
                  <w:tcW w:w="68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87,300</w:t>
                  </w:r>
                </w:p>
              </w:tc>
              <w:tc>
                <w:tcPr>
                  <w:tcW w:w="92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977,700</w:t>
                  </w:r>
                </w:p>
              </w:tc>
              <w:tc>
                <w:tcPr>
                  <w:tcW w:w="68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0.40%</w:t>
                  </w:r>
                </w:p>
              </w:tc>
              <w:tc>
                <w:tcPr>
                  <w:tcW w:w="60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1.00%</w:t>
                  </w:r>
                </w:p>
              </w:tc>
              <w:tc>
                <w:tcPr>
                  <w:tcW w:w="98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1.80%</w:t>
                  </w:r>
                </w:p>
              </w:tc>
            </w:tr>
            <w:tr w:rsidR="00B94DC6" w:rsidRPr="00B94DC6" w:rsidTr="00B94DC6">
              <w:trPr>
                <w:trHeight w:val="300"/>
              </w:trPr>
              <w:tc>
                <w:tcPr>
                  <w:tcW w:w="2140" w:type="dxa"/>
                  <w:tcBorders>
                    <w:top w:val="nil"/>
                    <w:left w:val="single" w:sz="8" w:space="0" w:color="auto"/>
                    <w:bottom w:val="single" w:sz="8" w:space="0" w:color="auto"/>
                    <w:right w:val="single" w:sz="8" w:space="0" w:color="auto"/>
                  </w:tcBorders>
                  <w:shd w:val="clear" w:color="000000" w:fill="FDE9D9"/>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Black/African/Caribbean/Black British: </w:t>
                  </w:r>
                  <w:r w:rsidRPr="00B94DC6">
                    <w:rPr>
                      <w:rFonts w:ascii="Arial" w:hAnsi="Arial" w:cs="Arial"/>
                      <w:color w:val="000000"/>
                      <w:sz w:val="10"/>
                      <w:szCs w:val="10"/>
                    </w:rPr>
                    <w:t>Caribbean</w:t>
                  </w:r>
                </w:p>
              </w:tc>
              <w:tc>
                <w:tcPr>
                  <w:tcW w:w="70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326</w:t>
                  </w:r>
                </w:p>
              </w:tc>
              <w:tc>
                <w:tcPr>
                  <w:tcW w:w="68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34,200</w:t>
                  </w:r>
                </w:p>
              </w:tc>
              <w:tc>
                <w:tcPr>
                  <w:tcW w:w="92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591,000</w:t>
                  </w:r>
                </w:p>
              </w:tc>
              <w:tc>
                <w:tcPr>
                  <w:tcW w:w="68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0.10%</w:t>
                  </w:r>
                </w:p>
              </w:tc>
              <w:tc>
                <w:tcPr>
                  <w:tcW w:w="60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0.40%</w:t>
                  </w:r>
                </w:p>
              </w:tc>
              <w:tc>
                <w:tcPr>
                  <w:tcW w:w="98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1.10%</w:t>
                  </w:r>
                </w:p>
              </w:tc>
            </w:tr>
            <w:tr w:rsidR="00B94DC6" w:rsidRPr="00B94DC6" w:rsidTr="00B94DC6">
              <w:trPr>
                <w:trHeight w:val="300"/>
              </w:trPr>
              <w:tc>
                <w:tcPr>
                  <w:tcW w:w="2140" w:type="dxa"/>
                  <w:tcBorders>
                    <w:top w:val="nil"/>
                    <w:left w:val="single" w:sz="8" w:space="0" w:color="auto"/>
                    <w:bottom w:val="single" w:sz="8" w:space="0" w:color="auto"/>
                    <w:right w:val="single" w:sz="8" w:space="0" w:color="auto"/>
                  </w:tcBorders>
                  <w:shd w:val="clear" w:color="000000" w:fill="FDE9D9"/>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Black/African/Caribbean/Black British:</w:t>
                  </w:r>
                  <w:r w:rsidRPr="00B94DC6">
                    <w:rPr>
                      <w:rFonts w:ascii="Arial" w:hAnsi="Arial" w:cs="Arial"/>
                      <w:color w:val="000000"/>
                      <w:sz w:val="10"/>
                      <w:szCs w:val="10"/>
                    </w:rPr>
                    <w:t xml:space="preserve"> Other Black</w:t>
                  </w:r>
                </w:p>
              </w:tc>
              <w:tc>
                <w:tcPr>
                  <w:tcW w:w="70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147</w:t>
                  </w:r>
                </w:p>
              </w:tc>
              <w:tc>
                <w:tcPr>
                  <w:tcW w:w="68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14,400</w:t>
                  </w:r>
                </w:p>
              </w:tc>
              <w:tc>
                <w:tcPr>
                  <w:tcW w:w="92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277,900</w:t>
                  </w:r>
                </w:p>
              </w:tc>
              <w:tc>
                <w:tcPr>
                  <w:tcW w:w="68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0.10%</w:t>
                  </w:r>
                </w:p>
              </w:tc>
              <w:tc>
                <w:tcPr>
                  <w:tcW w:w="60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0.20%</w:t>
                  </w:r>
                </w:p>
              </w:tc>
              <w:tc>
                <w:tcPr>
                  <w:tcW w:w="980" w:type="dxa"/>
                  <w:tcBorders>
                    <w:top w:val="nil"/>
                    <w:left w:val="nil"/>
                    <w:bottom w:val="single" w:sz="8" w:space="0" w:color="auto"/>
                    <w:right w:val="single" w:sz="8" w:space="0" w:color="auto"/>
                  </w:tcBorders>
                  <w:shd w:val="clear" w:color="000000" w:fill="FDE9D9"/>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0.50%</w:t>
                  </w:r>
                </w:p>
              </w:tc>
            </w:tr>
            <w:tr w:rsidR="00B94DC6" w:rsidRPr="00B94DC6" w:rsidTr="00B94DC6">
              <w:trPr>
                <w:trHeight w:val="228"/>
              </w:trPr>
              <w:tc>
                <w:tcPr>
                  <w:tcW w:w="2140" w:type="dxa"/>
                  <w:tcBorders>
                    <w:top w:val="nil"/>
                    <w:left w:val="single" w:sz="8" w:space="0" w:color="auto"/>
                    <w:bottom w:val="single" w:sz="8" w:space="0" w:color="auto"/>
                    <w:right w:val="single" w:sz="8" w:space="0" w:color="auto"/>
                  </w:tcBorders>
                  <w:shd w:val="clear" w:color="auto" w:fill="auto"/>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Other ethnic group: </w:t>
                  </w:r>
                  <w:r w:rsidRPr="00B94DC6">
                    <w:rPr>
                      <w:rFonts w:ascii="Arial" w:hAnsi="Arial" w:cs="Arial"/>
                      <w:color w:val="000000"/>
                      <w:sz w:val="10"/>
                      <w:szCs w:val="10"/>
                    </w:rPr>
                    <w:t>Arab</w:t>
                  </w:r>
                </w:p>
              </w:tc>
              <w:tc>
                <w:tcPr>
                  <w:tcW w:w="70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144</w:t>
                  </w:r>
                </w:p>
              </w:tc>
              <w:tc>
                <w:tcPr>
                  <w:tcW w:w="68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19,400</w:t>
                  </w:r>
                </w:p>
              </w:tc>
              <w:tc>
                <w:tcPr>
                  <w:tcW w:w="92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221,000</w:t>
                  </w:r>
                </w:p>
              </w:tc>
              <w:tc>
                <w:tcPr>
                  <w:tcW w:w="68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0.10%</w:t>
                  </w:r>
                </w:p>
              </w:tc>
              <w:tc>
                <w:tcPr>
                  <w:tcW w:w="60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0.20%</w:t>
                  </w:r>
                </w:p>
              </w:tc>
              <w:tc>
                <w:tcPr>
                  <w:tcW w:w="98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0.40%</w:t>
                  </w:r>
                </w:p>
              </w:tc>
            </w:tr>
            <w:tr w:rsidR="00B94DC6" w:rsidRPr="00B94DC6" w:rsidTr="00B94DC6">
              <w:trPr>
                <w:trHeight w:val="228"/>
              </w:trPr>
              <w:tc>
                <w:tcPr>
                  <w:tcW w:w="2140" w:type="dxa"/>
                  <w:tcBorders>
                    <w:top w:val="nil"/>
                    <w:left w:val="single" w:sz="8" w:space="0" w:color="auto"/>
                    <w:bottom w:val="single" w:sz="8" w:space="0" w:color="auto"/>
                    <w:right w:val="single" w:sz="8" w:space="0" w:color="auto"/>
                  </w:tcBorders>
                  <w:shd w:val="clear" w:color="auto" w:fill="auto"/>
                  <w:vAlign w:val="center"/>
                  <w:hideMark/>
                </w:tcPr>
                <w:p w:rsidR="00B94DC6" w:rsidRPr="00B94DC6" w:rsidRDefault="00B94DC6" w:rsidP="00B94DC6">
                  <w:pPr>
                    <w:rPr>
                      <w:rFonts w:ascii="Arial" w:hAnsi="Arial" w:cs="Arial"/>
                      <w:b/>
                      <w:bCs/>
                      <w:color w:val="000000"/>
                      <w:sz w:val="10"/>
                      <w:szCs w:val="10"/>
                    </w:rPr>
                  </w:pPr>
                  <w:r w:rsidRPr="00B94DC6">
                    <w:rPr>
                      <w:rFonts w:ascii="Arial" w:hAnsi="Arial" w:cs="Arial"/>
                      <w:b/>
                      <w:bCs/>
                      <w:color w:val="000000"/>
                      <w:sz w:val="10"/>
                      <w:szCs w:val="10"/>
                    </w:rPr>
                    <w:t xml:space="preserve">Other ethnic group: </w:t>
                  </w:r>
                  <w:r w:rsidRPr="00B94DC6">
                    <w:rPr>
                      <w:rFonts w:ascii="Arial" w:hAnsi="Arial" w:cs="Arial"/>
                      <w:color w:val="000000"/>
                      <w:sz w:val="10"/>
                      <w:szCs w:val="10"/>
                    </w:rPr>
                    <w:t>Any other ethnic group</w:t>
                  </w:r>
                </w:p>
              </w:tc>
              <w:tc>
                <w:tcPr>
                  <w:tcW w:w="70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theme="minorHAnsi"/>
                      <w:color w:val="000000"/>
                      <w:sz w:val="10"/>
                      <w:szCs w:val="10"/>
                    </w:rPr>
                    <w:t>363</w:t>
                  </w:r>
                </w:p>
              </w:tc>
              <w:tc>
                <w:tcPr>
                  <w:tcW w:w="68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31,700</w:t>
                  </w:r>
                </w:p>
              </w:tc>
              <w:tc>
                <w:tcPr>
                  <w:tcW w:w="92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327,400</w:t>
                  </w:r>
                </w:p>
              </w:tc>
              <w:tc>
                <w:tcPr>
                  <w:tcW w:w="68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0.20%</w:t>
                  </w:r>
                </w:p>
              </w:tc>
              <w:tc>
                <w:tcPr>
                  <w:tcW w:w="60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0.40%</w:t>
                  </w:r>
                </w:p>
              </w:tc>
              <w:tc>
                <w:tcPr>
                  <w:tcW w:w="980" w:type="dxa"/>
                  <w:tcBorders>
                    <w:top w:val="nil"/>
                    <w:left w:val="nil"/>
                    <w:bottom w:val="single" w:sz="8" w:space="0" w:color="auto"/>
                    <w:right w:val="single" w:sz="8" w:space="0" w:color="auto"/>
                  </w:tcBorders>
                  <w:shd w:val="clear" w:color="auto" w:fill="auto"/>
                  <w:vAlign w:val="center"/>
                  <w:hideMark/>
                </w:tcPr>
                <w:p w:rsidR="00B94DC6" w:rsidRPr="00B94DC6" w:rsidRDefault="00B94DC6" w:rsidP="00B94DC6">
                  <w:pPr>
                    <w:jc w:val="center"/>
                    <w:rPr>
                      <w:rFonts w:ascii="Arial" w:hAnsi="Arial" w:cs="Arial"/>
                      <w:color w:val="000000"/>
                      <w:sz w:val="10"/>
                      <w:szCs w:val="10"/>
                    </w:rPr>
                  </w:pPr>
                  <w:r w:rsidRPr="00B94DC6">
                    <w:rPr>
                      <w:rFonts w:ascii="Arial" w:hAnsi="Arial" w:cs="Arial"/>
                      <w:color w:val="000000"/>
                      <w:sz w:val="10"/>
                      <w:szCs w:val="10"/>
                    </w:rPr>
                    <w:t>0.60%</w:t>
                  </w:r>
                </w:p>
              </w:tc>
            </w:tr>
          </w:tbl>
          <w:p w:rsidR="006E1961" w:rsidRDefault="006E1961" w:rsidP="00D86A1B">
            <w:pPr>
              <w:pStyle w:val="EABodyText"/>
              <w:rPr>
                <w:sz w:val="22"/>
                <w:szCs w:val="22"/>
              </w:rPr>
            </w:pPr>
          </w:p>
          <w:p w:rsidR="00B94DC6" w:rsidRPr="00BD5BC9" w:rsidRDefault="00942BCA" w:rsidP="00D86A1B">
            <w:pPr>
              <w:pStyle w:val="EABodyText"/>
              <w:rPr>
                <w:b/>
                <w:sz w:val="22"/>
                <w:szCs w:val="22"/>
              </w:rPr>
            </w:pPr>
            <w:r w:rsidRPr="0029119F">
              <w:rPr>
                <w:b/>
                <w:sz w:val="22"/>
                <w:szCs w:val="22"/>
              </w:rPr>
              <w:t>Crawley CCG:</w:t>
            </w:r>
          </w:p>
          <w:tbl>
            <w:tblPr>
              <w:tblW w:w="7020" w:type="dxa"/>
              <w:tblLayout w:type="fixed"/>
              <w:tblLook w:val="04A0" w:firstRow="1" w:lastRow="0" w:firstColumn="1" w:lastColumn="0" w:noHBand="0" w:noVBand="1"/>
            </w:tblPr>
            <w:tblGrid>
              <w:gridCol w:w="3860"/>
              <w:gridCol w:w="780"/>
              <w:gridCol w:w="760"/>
              <w:gridCol w:w="820"/>
              <w:gridCol w:w="800"/>
            </w:tblGrid>
            <w:tr w:rsidR="00942BCA" w:rsidRPr="009C05ED" w:rsidTr="00942BCA">
              <w:trPr>
                <w:trHeight w:val="540"/>
              </w:trPr>
              <w:tc>
                <w:tcPr>
                  <w:tcW w:w="3860" w:type="dxa"/>
                  <w:tcBorders>
                    <w:top w:val="nil"/>
                    <w:left w:val="nil"/>
                    <w:bottom w:val="nil"/>
                    <w:right w:val="nil"/>
                  </w:tcBorders>
                  <w:shd w:val="clear" w:color="auto" w:fill="auto"/>
                  <w:noWrap/>
                  <w:vAlign w:val="center"/>
                  <w:hideMark/>
                </w:tcPr>
                <w:p w:rsidR="00942BCA" w:rsidRPr="009C05ED" w:rsidRDefault="00942BCA" w:rsidP="00942BCA">
                  <w:pPr>
                    <w:rPr>
                      <w:rFonts w:ascii="Arial" w:hAnsi="Arial" w:cs="Arial"/>
                      <w:b/>
                      <w:bCs/>
                      <w:color w:val="000000"/>
                      <w:sz w:val="20"/>
                      <w:szCs w:val="20"/>
                      <w:u w:val="single"/>
                    </w:rPr>
                  </w:pPr>
                  <w:r w:rsidRPr="009C05ED">
                    <w:rPr>
                      <w:rFonts w:ascii="Arial" w:hAnsi="Arial" w:cs="Arial"/>
                      <w:b/>
                      <w:bCs/>
                      <w:color w:val="000000"/>
                      <w:sz w:val="20"/>
                      <w:szCs w:val="20"/>
                      <w:u w:val="single"/>
                    </w:rPr>
                    <w:t>Ethnic Diversity of Local Population - CCG</w:t>
                  </w:r>
                </w:p>
              </w:tc>
              <w:tc>
                <w:tcPr>
                  <w:tcW w:w="780" w:type="dxa"/>
                  <w:tcBorders>
                    <w:top w:val="nil"/>
                    <w:left w:val="nil"/>
                    <w:bottom w:val="nil"/>
                    <w:right w:val="nil"/>
                  </w:tcBorders>
                  <w:shd w:val="clear" w:color="auto" w:fill="auto"/>
                  <w:noWrap/>
                  <w:vAlign w:val="bottom"/>
                  <w:hideMark/>
                </w:tcPr>
                <w:p w:rsidR="00942BCA" w:rsidRPr="009C05ED" w:rsidRDefault="00942BCA" w:rsidP="00942BCA">
                  <w:pPr>
                    <w:rPr>
                      <w:rFonts w:ascii="Arial" w:hAnsi="Arial" w:cs="Arial"/>
                      <w:color w:val="000000"/>
                      <w:sz w:val="22"/>
                      <w:szCs w:val="22"/>
                    </w:rPr>
                  </w:pPr>
                </w:p>
              </w:tc>
              <w:tc>
                <w:tcPr>
                  <w:tcW w:w="760" w:type="dxa"/>
                  <w:tcBorders>
                    <w:top w:val="nil"/>
                    <w:left w:val="nil"/>
                    <w:bottom w:val="nil"/>
                    <w:right w:val="nil"/>
                  </w:tcBorders>
                  <w:shd w:val="clear" w:color="auto" w:fill="auto"/>
                  <w:noWrap/>
                  <w:vAlign w:val="bottom"/>
                  <w:hideMark/>
                </w:tcPr>
                <w:p w:rsidR="00942BCA" w:rsidRPr="009C05ED" w:rsidRDefault="00942BCA" w:rsidP="00942BCA">
                  <w:pPr>
                    <w:rPr>
                      <w:rFonts w:ascii="Arial" w:hAnsi="Arial" w:cs="Arial"/>
                      <w:color w:val="000000"/>
                      <w:sz w:val="22"/>
                      <w:szCs w:val="22"/>
                    </w:rPr>
                  </w:pPr>
                </w:p>
              </w:tc>
              <w:tc>
                <w:tcPr>
                  <w:tcW w:w="820" w:type="dxa"/>
                  <w:tcBorders>
                    <w:top w:val="nil"/>
                    <w:left w:val="nil"/>
                    <w:bottom w:val="nil"/>
                    <w:right w:val="nil"/>
                  </w:tcBorders>
                  <w:shd w:val="clear" w:color="auto" w:fill="auto"/>
                  <w:noWrap/>
                  <w:vAlign w:val="bottom"/>
                  <w:hideMark/>
                </w:tcPr>
                <w:p w:rsidR="00942BCA" w:rsidRPr="009C05ED" w:rsidRDefault="00942BCA" w:rsidP="00942BCA">
                  <w:pPr>
                    <w:rPr>
                      <w:rFonts w:ascii="Arial" w:hAnsi="Arial" w:cs="Arial"/>
                      <w:color w:val="000000"/>
                      <w:sz w:val="22"/>
                      <w:szCs w:val="22"/>
                    </w:rPr>
                  </w:pPr>
                </w:p>
              </w:tc>
              <w:tc>
                <w:tcPr>
                  <w:tcW w:w="800" w:type="dxa"/>
                  <w:tcBorders>
                    <w:top w:val="nil"/>
                    <w:left w:val="nil"/>
                    <w:bottom w:val="nil"/>
                    <w:right w:val="nil"/>
                  </w:tcBorders>
                  <w:shd w:val="clear" w:color="auto" w:fill="auto"/>
                  <w:noWrap/>
                  <w:vAlign w:val="bottom"/>
                  <w:hideMark/>
                </w:tcPr>
                <w:p w:rsidR="00942BCA" w:rsidRPr="009C05ED" w:rsidRDefault="00942BCA" w:rsidP="00942BCA">
                  <w:pPr>
                    <w:rPr>
                      <w:rFonts w:ascii="Arial" w:hAnsi="Arial" w:cs="Arial"/>
                      <w:color w:val="000000"/>
                      <w:sz w:val="22"/>
                      <w:szCs w:val="22"/>
                    </w:rPr>
                  </w:pPr>
                </w:p>
              </w:tc>
            </w:tr>
            <w:tr w:rsidR="00942BCA" w:rsidRPr="009C05ED" w:rsidTr="00942BCA">
              <w:trPr>
                <w:trHeight w:val="300"/>
              </w:trPr>
              <w:tc>
                <w:tcPr>
                  <w:tcW w:w="7020" w:type="dxa"/>
                  <w:gridSpan w:val="5"/>
                  <w:tcBorders>
                    <w:top w:val="nil"/>
                    <w:left w:val="nil"/>
                    <w:bottom w:val="nil"/>
                    <w:right w:val="nil"/>
                  </w:tcBorders>
                  <w:shd w:val="clear" w:color="auto" w:fill="auto"/>
                  <w:noWrap/>
                  <w:vAlign w:val="center"/>
                  <w:hideMark/>
                </w:tcPr>
                <w:p w:rsidR="00942BCA" w:rsidRPr="009C05ED" w:rsidRDefault="00942BCA" w:rsidP="00942BCA">
                  <w:pPr>
                    <w:rPr>
                      <w:rFonts w:ascii="Arial" w:hAnsi="Arial" w:cs="Arial"/>
                      <w:color w:val="000000"/>
                      <w:sz w:val="20"/>
                      <w:szCs w:val="20"/>
                    </w:rPr>
                  </w:pPr>
                  <w:r w:rsidRPr="009C05ED">
                    <w:rPr>
                      <w:rFonts w:ascii="Arial" w:hAnsi="Arial" w:cs="Arial"/>
                      <w:color w:val="000000"/>
                      <w:sz w:val="20"/>
                      <w:szCs w:val="20"/>
                    </w:rPr>
                    <w:t>Ethnic group classifies people according to their own perceived ethnic group and cultural background.</w:t>
                  </w:r>
                </w:p>
              </w:tc>
            </w:tr>
          </w:tbl>
          <w:p w:rsidR="00942BCA" w:rsidRPr="009C05ED" w:rsidRDefault="00942BCA" w:rsidP="00D86A1B">
            <w:pPr>
              <w:pStyle w:val="EABodyText"/>
              <w:rPr>
                <w:sz w:val="20"/>
                <w:szCs w:val="20"/>
              </w:rPr>
            </w:pPr>
          </w:p>
          <w:tbl>
            <w:tblPr>
              <w:tblW w:w="9400" w:type="dxa"/>
              <w:tblLayout w:type="fixed"/>
              <w:tblLook w:val="04A0" w:firstRow="1" w:lastRow="0" w:firstColumn="1" w:lastColumn="0" w:noHBand="0" w:noVBand="1"/>
            </w:tblPr>
            <w:tblGrid>
              <w:gridCol w:w="3860"/>
              <w:gridCol w:w="780"/>
              <w:gridCol w:w="760"/>
              <w:gridCol w:w="820"/>
              <w:gridCol w:w="800"/>
              <w:gridCol w:w="760"/>
              <w:gridCol w:w="740"/>
              <w:gridCol w:w="880"/>
            </w:tblGrid>
            <w:tr w:rsidR="00942BCA" w:rsidRPr="00942BCA" w:rsidTr="00942BCA">
              <w:trPr>
                <w:trHeight w:val="540"/>
              </w:trPr>
              <w:tc>
                <w:tcPr>
                  <w:tcW w:w="3860" w:type="dxa"/>
                  <w:tcBorders>
                    <w:top w:val="nil"/>
                    <w:left w:val="nil"/>
                    <w:bottom w:val="nil"/>
                    <w:right w:val="nil"/>
                  </w:tcBorders>
                  <w:shd w:val="clear" w:color="auto" w:fill="auto"/>
                  <w:noWrap/>
                  <w:vAlign w:val="center"/>
                  <w:hideMark/>
                </w:tcPr>
                <w:p w:rsidR="00942BCA" w:rsidRPr="00942BCA" w:rsidRDefault="00942BCA" w:rsidP="00942BCA">
                  <w:pPr>
                    <w:rPr>
                      <w:rFonts w:ascii="Calibri" w:hAnsi="Calibri"/>
                      <w:b/>
                      <w:bCs/>
                      <w:color w:val="000000"/>
                      <w:sz w:val="12"/>
                      <w:szCs w:val="12"/>
                      <w:u w:val="single"/>
                    </w:rPr>
                  </w:pPr>
                  <w:r w:rsidRPr="00942BCA">
                    <w:rPr>
                      <w:rFonts w:ascii="Calibri" w:hAnsi="Calibri"/>
                      <w:b/>
                      <w:color w:val="000000"/>
                      <w:sz w:val="12"/>
                      <w:szCs w:val="12"/>
                    </w:rPr>
                    <w:t>Crawley Resident Population</w:t>
                  </w:r>
                </w:p>
              </w:tc>
              <w:tc>
                <w:tcPr>
                  <w:tcW w:w="7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b/>
                      <w:color w:val="000000"/>
                      <w:sz w:val="12"/>
                      <w:szCs w:val="12"/>
                    </w:rPr>
                  </w:pPr>
                  <w:r w:rsidRPr="00942BCA">
                    <w:rPr>
                      <w:rFonts w:ascii="Calibri" w:hAnsi="Calibri"/>
                      <w:b/>
                      <w:color w:val="000000"/>
                      <w:sz w:val="12"/>
                      <w:szCs w:val="12"/>
                    </w:rPr>
                    <w:t xml:space="preserve">Numbers </w:t>
                  </w:r>
                </w:p>
              </w:tc>
              <w:tc>
                <w:tcPr>
                  <w:tcW w:w="76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b/>
                      <w:color w:val="000000"/>
                      <w:sz w:val="12"/>
                      <w:szCs w:val="12"/>
                    </w:rPr>
                  </w:pPr>
                </w:p>
              </w:tc>
              <w:tc>
                <w:tcPr>
                  <w:tcW w:w="82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b/>
                      <w:color w:val="000000"/>
                      <w:sz w:val="12"/>
                      <w:szCs w:val="12"/>
                    </w:rPr>
                  </w:pPr>
                </w:p>
              </w:tc>
              <w:tc>
                <w:tcPr>
                  <w:tcW w:w="80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b/>
                      <w:color w:val="000000"/>
                      <w:sz w:val="12"/>
                      <w:szCs w:val="12"/>
                    </w:rPr>
                  </w:pPr>
                  <w:r w:rsidRPr="00942BCA">
                    <w:rPr>
                      <w:rFonts w:ascii="Calibri" w:hAnsi="Calibri"/>
                      <w:b/>
                      <w:color w:val="000000"/>
                      <w:sz w:val="12"/>
                      <w:szCs w:val="12"/>
                    </w:rPr>
                    <w:t>Percentage</w:t>
                  </w:r>
                </w:p>
              </w:tc>
              <w:tc>
                <w:tcPr>
                  <w:tcW w:w="76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6"/>
                      <w:szCs w:val="16"/>
                    </w:rPr>
                  </w:pPr>
                </w:p>
              </w:tc>
              <w:tc>
                <w:tcPr>
                  <w:tcW w:w="74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6"/>
                      <w:szCs w:val="16"/>
                    </w:rPr>
                  </w:pPr>
                </w:p>
              </w:tc>
              <w:tc>
                <w:tcPr>
                  <w:tcW w:w="880" w:type="dxa"/>
                  <w:tcBorders>
                    <w:top w:val="single" w:sz="8" w:space="0" w:color="auto"/>
                    <w:left w:val="single" w:sz="8" w:space="0" w:color="auto"/>
                    <w:bottom w:val="single" w:sz="8" w:space="0" w:color="auto"/>
                    <w:right w:val="single" w:sz="8" w:space="0" w:color="auto"/>
                  </w:tcBorders>
                  <w:shd w:val="clear" w:color="000000" w:fill="D9D9D9"/>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Widowed or surviving partner from a same-sex civil partnership</w:t>
                  </w:r>
                </w:p>
              </w:tc>
            </w:tr>
            <w:tr w:rsidR="00942BCA" w:rsidRPr="00942BCA" w:rsidTr="00942BCA">
              <w:trPr>
                <w:trHeight w:val="300"/>
              </w:trPr>
              <w:tc>
                <w:tcPr>
                  <w:tcW w:w="3860" w:type="dxa"/>
                  <w:tcBorders>
                    <w:top w:val="single" w:sz="8" w:space="0" w:color="auto"/>
                    <w:left w:val="single" w:sz="8" w:space="0" w:color="auto"/>
                    <w:bottom w:val="nil"/>
                    <w:right w:val="single" w:sz="8" w:space="0" w:color="auto"/>
                  </w:tcBorders>
                  <w:shd w:val="clear" w:color="000000" w:fill="D9D9D9"/>
                  <w:noWrap/>
                  <w:vAlign w:val="center"/>
                  <w:hideMark/>
                </w:tcPr>
                <w:p w:rsidR="00942BCA" w:rsidRPr="00942BCA" w:rsidRDefault="00942BCA" w:rsidP="00942BCA">
                  <w:pPr>
                    <w:rPr>
                      <w:rFonts w:ascii="Calibri" w:hAnsi="Calibri"/>
                      <w:b/>
                      <w:color w:val="000000"/>
                      <w:sz w:val="16"/>
                      <w:szCs w:val="16"/>
                    </w:rPr>
                  </w:pPr>
                  <w:r w:rsidRPr="00942BCA">
                    <w:rPr>
                      <w:rFonts w:ascii="Calibri" w:hAnsi="Calibri"/>
                      <w:b/>
                      <w:bCs/>
                      <w:color w:val="000000"/>
                      <w:sz w:val="10"/>
                      <w:szCs w:val="10"/>
                    </w:rPr>
                    <w:t xml:space="preserve">2011 Census Data </w:t>
                  </w:r>
                </w:p>
              </w:tc>
              <w:tc>
                <w:tcPr>
                  <w:tcW w:w="780" w:type="dxa"/>
                  <w:tcBorders>
                    <w:top w:val="single" w:sz="8" w:space="0" w:color="auto"/>
                    <w:left w:val="nil"/>
                    <w:bottom w:val="nil"/>
                    <w:right w:val="nil"/>
                  </w:tcBorders>
                  <w:shd w:val="clear" w:color="000000" w:fill="D9D9D9"/>
                  <w:noWrap/>
                  <w:vAlign w:val="center"/>
                  <w:hideMark/>
                </w:tcPr>
                <w:p w:rsidR="00942BCA" w:rsidRPr="00942BCA" w:rsidRDefault="00942BCA" w:rsidP="00942BCA">
                  <w:pPr>
                    <w:rPr>
                      <w:rFonts w:ascii="Calibri" w:hAnsi="Calibri"/>
                      <w:color w:val="000000"/>
                      <w:sz w:val="16"/>
                      <w:szCs w:val="16"/>
                    </w:rPr>
                  </w:pPr>
                  <w:r w:rsidRPr="00942BCA">
                    <w:rPr>
                      <w:rFonts w:ascii="Calibri" w:hAnsi="Calibri"/>
                      <w:b/>
                      <w:bCs/>
                      <w:color w:val="000000"/>
                      <w:sz w:val="10"/>
                      <w:szCs w:val="10"/>
                    </w:rPr>
                    <w:t>(Figures rounded so may not sum)</w:t>
                  </w:r>
                </w:p>
              </w:tc>
              <w:tc>
                <w:tcPr>
                  <w:tcW w:w="760" w:type="dxa"/>
                  <w:tcBorders>
                    <w:top w:val="single" w:sz="8" w:space="0" w:color="auto"/>
                    <w:left w:val="nil"/>
                    <w:bottom w:val="nil"/>
                    <w:right w:val="nil"/>
                  </w:tcBorders>
                  <w:shd w:val="clear" w:color="000000" w:fill="D9D9D9"/>
                  <w:noWrap/>
                  <w:vAlign w:val="center"/>
                  <w:hideMark/>
                </w:tcPr>
                <w:p w:rsidR="00942BCA" w:rsidRPr="00942BCA" w:rsidRDefault="00942BCA" w:rsidP="00942BCA">
                  <w:pPr>
                    <w:rPr>
                      <w:rFonts w:ascii="Calibri" w:hAnsi="Calibri"/>
                      <w:color w:val="000000"/>
                      <w:sz w:val="16"/>
                      <w:szCs w:val="16"/>
                    </w:rPr>
                  </w:pPr>
                  <w:r w:rsidRPr="00942BCA">
                    <w:rPr>
                      <w:rFonts w:ascii="Calibri" w:hAnsi="Calibri"/>
                      <w:b/>
                      <w:bCs/>
                      <w:color w:val="000000"/>
                      <w:sz w:val="10"/>
                      <w:szCs w:val="10"/>
                    </w:rPr>
                    <w:t> </w:t>
                  </w:r>
                </w:p>
              </w:tc>
              <w:tc>
                <w:tcPr>
                  <w:tcW w:w="820" w:type="dxa"/>
                  <w:tcBorders>
                    <w:top w:val="single" w:sz="8" w:space="0" w:color="auto"/>
                    <w:left w:val="nil"/>
                    <w:bottom w:val="nil"/>
                    <w:right w:val="single" w:sz="8" w:space="0" w:color="000000"/>
                  </w:tcBorders>
                  <w:shd w:val="clear" w:color="000000" w:fill="D9D9D9"/>
                  <w:noWrap/>
                  <w:vAlign w:val="center"/>
                  <w:hideMark/>
                </w:tcPr>
                <w:p w:rsidR="00942BCA" w:rsidRPr="00942BCA" w:rsidRDefault="00942BCA" w:rsidP="00942BCA">
                  <w:pPr>
                    <w:rPr>
                      <w:rFonts w:ascii="Calibri" w:hAnsi="Calibri"/>
                      <w:color w:val="000000"/>
                      <w:sz w:val="16"/>
                      <w:szCs w:val="16"/>
                    </w:rPr>
                  </w:pPr>
                  <w:r w:rsidRPr="00942BCA">
                    <w:rPr>
                      <w:rFonts w:ascii="Calibri" w:hAnsi="Calibri"/>
                      <w:b/>
                      <w:bCs/>
                      <w:color w:val="000000"/>
                      <w:sz w:val="10"/>
                      <w:szCs w:val="10"/>
                    </w:rPr>
                    <w:t> </w:t>
                  </w:r>
                </w:p>
              </w:tc>
              <w:tc>
                <w:tcPr>
                  <w:tcW w:w="800" w:type="dxa"/>
                  <w:tcBorders>
                    <w:top w:val="nil"/>
                    <w:left w:val="nil"/>
                    <w:bottom w:val="nil"/>
                    <w:right w:val="nil"/>
                  </w:tcBorders>
                  <w:shd w:val="clear" w:color="000000" w:fill="D9D9D9"/>
                  <w:noWrap/>
                  <w:vAlign w:val="center"/>
                  <w:hideMark/>
                </w:tcPr>
                <w:p w:rsidR="00942BCA" w:rsidRPr="00942BCA" w:rsidRDefault="00942BCA" w:rsidP="00942BCA">
                  <w:pPr>
                    <w:rPr>
                      <w:rFonts w:ascii="Calibri" w:hAnsi="Calibri"/>
                      <w:color w:val="000000"/>
                      <w:sz w:val="16"/>
                      <w:szCs w:val="16"/>
                    </w:rPr>
                  </w:pPr>
                  <w:r w:rsidRPr="00942BCA">
                    <w:rPr>
                      <w:rFonts w:ascii="Calibri" w:hAnsi="Calibri"/>
                      <w:b/>
                      <w:bCs/>
                      <w:color w:val="000000"/>
                      <w:sz w:val="10"/>
                      <w:szCs w:val="10"/>
                    </w:rPr>
                    <w:t> </w:t>
                  </w:r>
                </w:p>
              </w:tc>
              <w:tc>
                <w:tcPr>
                  <w:tcW w:w="760" w:type="dxa"/>
                  <w:tcBorders>
                    <w:top w:val="nil"/>
                    <w:left w:val="nil"/>
                    <w:bottom w:val="nil"/>
                    <w:right w:val="nil"/>
                  </w:tcBorders>
                  <w:shd w:val="clear" w:color="000000" w:fill="D9D9D9"/>
                  <w:noWrap/>
                  <w:vAlign w:val="center"/>
                  <w:hideMark/>
                </w:tcPr>
                <w:p w:rsidR="00942BCA" w:rsidRPr="00942BCA" w:rsidRDefault="00942BCA" w:rsidP="00942BCA">
                  <w:pPr>
                    <w:rPr>
                      <w:rFonts w:ascii="Calibri" w:hAnsi="Calibri"/>
                      <w:color w:val="000000"/>
                      <w:sz w:val="16"/>
                      <w:szCs w:val="16"/>
                    </w:rPr>
                  </w:pPr>
                  <w:r w:rsidRPr="00942BCA">
                    <w:rPr>
                      <w:rFonts w:ascii="Calibri" w:hAnsi="Calibri"/>
                      <w:b/>
                      <w:bCs/>
                      <w:color w:val="000000"/>
                      <w:sz w:val="10"/>
                      <w:szCs w:val="10"/>
                    </w:rPr>
                    <w:t> </w:t>
                  </w:r>
                </w:p>
              </w:tc>
              <w:tc>
                <w:tcPr>
                  <w:tcW w:w="74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6"/>
                      <w:szCs w:val="16"/>
                    </w:rPr>
                  </w:pPr>
                </w:p>
              </w:tc>
              <w:tc>
                <w:tcPr>
                  <w:tcW w:w="880" w:type="dxa"/>
                  <w:tcBorders>
                    <w:top w:val="nil"/>
                    <w:left w:val="single" w:sz="8" w:space="0" w:color="auto"/>
                    <w:bottom w:val="single" w:sz="8" w:space="0" w:color="auto"/>
                    <w:right w:val="single" w:sz="8" w:space="0" w:color="auto"/>
                  </w:tcBorders>
                  <w:shd w:val="clear" w:color="auto" w:fill="auto"/>
                  <w:noWrap/>
                  <w:vAlign w:val="center"/>
                  <w:hideMark/>
                </w:tcPr>
                <w:p w:rsidR="00942BCA" w:rsidRPr="00942BCA" w:rsidRDefault="00942BCA" w:rsidP="00942BCA">
                  <w:pPr>
                    <w:jc w:val="center"/>
                    <w:rPr>
                      <w:rFonts w:ascii="Calibri" w:hAnsi="Calibri"/>
                      <w:color w:val="000000"/>
                      <w:sz w:val="12"/>
                      <w:szCs w:val="12"/>
                    </w:rPr>
                  </w:pPr>
                  <w:r w:rsidRPr="00942BCA">
                    <w:rPr>
                      <w:rFonts w:ascii="Calibri" w:hAnsi="Calibri"/>
                      <w:color w:val="000000"/>
                      <w:sz w:val="12"/>
                      <w:szCs w:val="12"/>
                    </w:rPr>
                    <w:t>7,807</w:t>
                  </w:r>
                </w:p>
              </w:tc>
            </w:tr>
            <w:tr w:rsidR="00942BCA" w:rsidRPr="00942BCA" w:rsidTr="00942BCA">
              <w:trPr>
                <w:trHeight w:val="300"/>
              </w:trPr>
              <w:tc>
                <w:tcPr>
                  <w:tcW w:w="3860" w:type="dxa"/>
                  <w:tcBorders>
                    <w:top w:val="nil"/>
                    <w:left w:val="single" w:sz="8" w:space="0" w:color="auto"/>
                    <w:bottom w:val="nil"/>
                    <w:right w:val="single" w:sz="8" w:space="0" w:color="auto"/>
                  </w:tcBorders>
                  <w:shd w:val="clear" w:color="000000" w:fill="D9D9D9"/>
                  <w:noWrap/>
                  <w:vAlign w:val="center"/>
                  <w:hideMark/>
                </w:tcPr>
                <w:p w:rsidR="00942BCA" w:rsidRPr="00942BCA" w:rsidRDefault="00942BCA" w:rsidP="00942BCA">
                  <w:pPr>
                    <w:rPr>
                      <w:rFonts w:ascii="Calibri" w:hAnsi="Calibri"/>
                      <w:color w:val="000000"/>
                      <w:sz w:val="16"/>
                      <w:szCs w:val="16"/>
                    </w:rPr>
                  </w:pPr>
                  <w:r w:rsidRPr="00942BCA">
                    <w:rPr>
                      <w:rFonts w:ascii="Calibri" w:hAnsi="Calibri"/>
                      <w:b/>
                      <w:bCs/>
                      <w:color w:val="000000"/>
                      <w:sz w:val="10"/>
                      <w:szCs w:val="10"/>
                    </w:rPr>
                    <w:t> </w:t>
                  </w:r>
                </w:p>
              </w:tc>
              <w:tc>
                <w:tcPr>
                  <w:tcW w:w="780" w:type="dxa"/>
                  <w:tcBorders>
                    <w:top w:val="nil"/>
                    <w:left w:val="nil"/>
                    <w:bottom w:val="single" w:sz="8" w:space="0" w:color="auto"/>
                    <w:right w:val="nil"/>
                  </w:tcBorders>
                  <w:shd w:val="clear" w:color="000000" w:fill="D9D9D9"/>
                  <w:noWrap/>
                  <w:vAlign w:val="center"/>
                  <w:hideMark/>
                </w:tcPr>
                <w:p w:rsidR="00942BCA" w:rsidRPr="00942BCA" w:rsidRDefault="00942BCA" w:rsidP="00942BCA">
                  <w:pPr>
                    <w:rPr>
                      <w:rFonts w:ascii="Calibri" w:hAnsi="Calibri"/>
                      <w:color w:val="000000"/>
                      <w:sz w:val="16"/>
                      <w:szCs w:val="16"/>
                    </w:rPr>
                  </w:pPr>
                  <w:r w:rsidRPr="00942BCA">
                    <w:rPr>
                      <w:rFonts w:ascii="Calibri" w:hAnsi="Calibri"/>
                      <w:i/>
                      <w:iCs/>
                      <w:color w:val="000000"/>
                      <w:sz w:val="10"/>
                      <w:szCs w:val="10"/>
                    </w:rPr>
                    <w:t>Crawley</w:t>
                  </w:r>
                </w:p>
              </w:tc>
              <w:tc>
                <w:tcPr>
                  <w:tcW w:w="760" w:type="dxa"/>
                  <w:tcBorders>
                    <w:top w:val="nil"/>
                    <w:left w:val="nil"/>
                    <w:bottom w:val="single" w:sz="8" w:space="0" w:color="auto"/>
                    <w:right w:val="nil"/>
                  </w:tcBorders>
                  <w:shd w:val="clear" w:color="000000" w:fill="D9D9D9"/>
                  <w:noWrap/>
                  <w:vAlign w:val="center"/>
                  <w:hideMark/>
                </w:tcPr>
                <w:p w:rsidR="00942BCA" w:rsidRPr="00942BCA" w:rsidRDefault="00942BCA" w:rsidP="00942BCA">
                  <w:pPr>
                    <w:rPr>
                      <w:rFonts w:ascii="Calibri" w:hAnsi="Calibri"/>
                      <w:color w:val="000000"/>
                      <w:sz w:val="16"/>
                      <w:szCs w:val="16"/>
                    </w:rPr>
                  </w:pPr>
                  <w:r w:rsidRPr="00942BCA">
                    <w:rPr>
                      <w:rFonts w:ascii="Calibri" w:hAnsi="Calibri"/>
                      <w:i/>
                      <w:iCs/>
                      <w:color w:val="000000"/>
                      <w:sz w:val="10"/>
                      <w:szCs w:val="10"/>
                    </w:rPr>
                    <w:t>SOUTH EAST</w:t>
                  </w:r>
                </w:p>
              </w:tc>
              <w:tc>
                <w:tcPr>
                  <w:tcW w:w="820" w:type="dxa"/>
                  <w:tcBorders>
                    <w:top w:val="nil"/>
                    <w:left w:val="nil"/>
                    <w:bottom w:val="single" w:sz="8" w:space="0" w:color="auto"/>
                    <w:right w:val="single" w:sz="8" w:space="0" w:color="000000"/>
                  </w:tcBorders>
                  <w:shd w:val="clear" w:color="000000" w:fill="D9D9D9"/>
                  <w:noWrap/>
                  <w:vAlign w:val="center"/>
                  <w:hideMark/>
                </w:tcPr>
                <w:p w:rsidR="00942BCA" w:rsidRPr="00942BCA" w:rsidRDefault="00942BCA" w:rsidP="00942BCA">
                  <w:pPr>
                    <w:rPr>
                      <w:rFonts w:ascii="Calibri" w:hAnsi="Calibri"/>
                      <w:color w:val="000000"/>
                      <w:sz w:val="16"/>
                      <w:szCs w:val="16"/>
                    </w:rPr>
                  </w:pPr>
                  <w:r w:rsidRPr="00942BCA">
                    <w:rPr>
                      <w:rFonts w:ascii="Calibri" w:hAnsi="Calibri"/>
                      <w:i/>
                      <w:iCs/>
                      <w:color w:val="000000"/>
                      <w:sz w:val="10"/>
                      <w:szCs w:val="10"/>
                    </w:rPr>
                    <w:t>ENG</w:t>
                  </w:r>
                </w:p>
              </w:tc>
              <w:tc>
                <w:tcPr>
                  <w:tcW w:w="800" w:type="dxa"/>
                  <w:tcBorders>
                    <w:top w:val="nil"/>
                    <w:left w:val="nil"/>
                    <w:bottom w:val="nil"/>
                    <w:right w:val="nil"/>
                  </w:tcBorders>
                  <w:shd w:val="clear" w:color="000000" w:fill="D9D9D9"/>
                  <w:noWrap/>
                  <w:vAlign w:val="center"/>
                  <w:hideMark/>
                </w:tcPr>
                <w:p w:rsidR="00942BCA" w:rsidRPr="00942BCA" w:rsidRDefault="00942BCA" w:rsidP="00942BCA">
                  <w:pPr>
                    <w:rPr>
                      <w:rFonts w:ascii="Calibri" w:hAnsi="Calibri"/>
                      <w:color w:val="000000"/>
                      <w:sz w:val="16"/>
                      <w:szCs w:val="16"/>
                    </w:rPr>
                  </w:pPr>
                  <w:r w:rsidRPr="00942BCA">
                    <w:rPr>
                      <w:rFonts w:ascii="Calibri" w:hAnsi="Calibri"/>
                      <w:b/>
                      <w:bCs/>
                      <w:color w:val="000000"/>
                      <w:sz w:val="10"/>
                      <w:szCs w:val="10"/>
                    </w:rPr>
                    <w:t>Crawley</w:t>
                  </w:r>
                </w:p>
              </w:tc>
              <w:tc>
                <w:tcPr>
                  <w:tcW w:w="760" w:type="dxa"/>
                  <w:tcBorders>
                    <w:top w:val="nil"/>
                    <w:left w:val="nil"/>
                    <w:bottom w:val="nil"/>
                    <w:right w:val="nil"/>
                  </w:tcBorders>
                  <w:shd w:val="clear" w:color="000000" w:fill="D9D9D9"/>
                  <w:noWrap/>
                  <w:vAlign w:val="center"/>
                  <w:hideMark/>
                </w:tcPr>
                <w:p w:rsidR="00942BCA" w:rsidRPr="00942BCA" w:rsidRDefault="00942BCA" w:rsidP="00942BCA">
                  <w:pPr>
                    <w:rPr>
                      <w:rFonts w:ascii="Calibri" w:hAnsi="Calibri"/>
                      <w:color w:val="000000"/>
                      <w:sz w:val="16"/>
                      <w:szCs w:val="16"/>
                    </w:rPr>
                  </w:pPr>
                  <w:r w:rsidRPr="00942BCA">
                    <w:rPr>
                      <w:rFonts w:ascii="Calibri" w:hAnsi="Calibri"/>
                      <w:b/>
                      <w:bCs/>
                      <w:color w:val="000000"/>
                      <w:sz w:val="10"/>
                      <w:szCs w:val="10"/>
                    </w:rPr>
                    <w:t>SOUTH EAST</w:t>
                  </w:r>
                </w:p>
              </w:tc>
              <w:tc>
                <w:tcPr>
                  <w:tcW w:w="74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6"/>
                      <w:szCs w:val="16"/>
                    </w:rPr>
                  </w:pPr>
                </w:p>
              </w:tc>
              <w:tc>
                <w:tcPr>
                  <w:tcW w:w="880" w:type="dxa"/>
                  <w:tcBorders>
                    <w:top w:val="nil"/>
                    <w:left w:val="single" w:sz="8" w:space="0" w:color="auto"/>
                    <w:bottom w:val="single" w:sz="8" w:space="0" w:color="auto"/>
                    <w:right w:val="single" w:sz="8" w:space="0" w:color="auto"/>
                  </w:tcBorders>
                  <w:shd w:val="clear" w:color="auto" w:fill="auto"/>
                  <w:noWrap/>
                  <w:vAlign w:val="center"/>
                  <w:hideMark/>
                </w:tcPr>
                <w:p w:rsidR="00942BCA" w:rsidRPr="00942BCA" w:rsidRDefault="00942BCA" w:rsidP="00942BCA">
                  <w:pPr>
                    <w:jc w:val="center"/>
                    <w:rPr>
                      <w:rFonts w:ascii="Calibri" w:hAnsi="Calibri"/>
                      <w:color w:val="000000"/>
                      <w:sz w:val="12"/>
                      <w:szCs w:val="12"/>
                    </w:rPr>
                  </w:pPr>
                  <w:r w:rsidRPr="00942BCA">
                    <w:rPr>
                      <w:rFonts w:ascii="Calibri" w:hAnsi="Calibri"/>
                      <w:color w:val="000000"/>
                      <w:sz w:val="12"/>
                      <w:szCs w:val="12"/>
                    </w:rPr>
                    <w:t>7,971</w:t>
                  </w:r>
                </w:p>
              </w:tc>
            </w:tr>
            <w:tr w:rsidR="00942BCA" w:rsidRPr="00942BCA" w:rsidTr="00942BCA">
              <w:trPr>
                <w:trHeight w:val="300"/>
              </w:trPr>
              <w:tc>
                <w:tcPr>
                  <w:tcW w:w="3860" w:type="dxa"/>
                  <w:tcBorders>
                    <w:top w:val="nil"/>
                    <w:left w:val="single" w:sz="8" w:space="0" w:color="auto"/>
                    <w:bottom w:val="single" w:sz="8" w:space="0" w:color="auto"/>
                    <w:right w:val="single" w:sz="8" w:space="0" w:color="auto"/>
                  </w:tcBorders>
                  <w:shd w:val="clear" w:color="000000" w:fill="D9D9D9"/>
                  <w:vAlign w:val="center"/>
                  <w:hideMark/>
                </w:tcPr>
                <w:p w:rsidR="00942BCA" w:rsidRPr="00942BCA" w:rsidRDefault="00942BCA" w:rsidP="00942BCA">
                  <w:pPr>
                    <w:rPr>
                      <w:rFonts w:ascii="Calibri" w:hAnsi="Calibri"/>
                      <w:b/>
                      <w:bCs/>
                      <w:color w:val="000000"/>
                      <w:sz w:val="10"/>
                      <w:szCs w:val="10"/>
                    </w:rPr>
                  </w:pPr>
                  <w:r w:rsidRPr="00942BCA">
                    <w:rPr>
                      <w:rFonts w:ascii="Verdana" w:hAnsi="Verdana"/>
                      <w:color w:val="000000"/>
                      <w:sz w:val="10"/>
                      <w:szCs w:val="10"/>
                    </w:rPr>
                    <w:t>ALL</w:t>
                  </w:r>
                </w:p>
              </w:tc>
              <w:tc>
                <w:tcPr>
                  <w:tcW w:w="780" w:type="dxa"/>
                  <w:tcBorders>
                    <w:top w:val="nil"/>
                    <w:left w:val="nil"/>
                    <w:bottom w:val="single" w:sz="8" w:space="0" w:color="auto"/>
                    <w:right w:val="single" w:sz="8" w:space="0" w:color="auto"/>
                  </w:tcBorders>
                  <w:shd w:val="clear" w:color="000000" w:fill="D9D9D9"/>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b/>
                      <w:bCs/>
                      <w:color w:val="000000"/>
                      <w:sz w:val="10"/>
                      <w:szCs w:val="10"/>
                    </w:rPr>
                    <w:t>106,597</w:t>
                  </w:r>
                </w:p>
              </w:tc>
              <w:tc>
                <w:tcPr>
                  <w:tcW w:w="760" w:type="dxa"/>
                  <w:tcBorders>
                    <w:top w:val="nil"/>
                    <w:left w:val="nil"/>
                    <w:bottom w:val="single" w:sz="8" w:space="0" w:color="auto"/>
                    <w:right w:val="single" w:sz="8" w:space="0" w:color="auto"/>
                  </w:tcBorders>
                  <w:shd w:val="clear" w:color="000000" w:fill="D9D9D9"/>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b/>
                      <w:bCs/>
                      <w:color w:val="000000"/>
                      <w:sz w:val="10"/>
                      <w:szCs w:val="10"/>
                    </w:rPr>
                    <w:t>8,634,800</w:t>
                  </w:r>
                </w:p>
              </w:tc>
              <w:tc>
                <w:tcPr>
                  <w:tcW w:w="820" w:type="dxa"/>
                  <w:tcBorders>
                    <w:top w:val="nil"/>
                    <w:left w:val="nil"/>
                    <w:bottom w:val="single" w:sz="8" w:space="0" w:color="auto"/>
                    <w:right w:val="single" w:sz="8" w:space="0" w:color="auto"/>
                  </w:tcBorders>
                  <w:shd w:val="clear" w:color="000000" w:fill="D9D9D9"/>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b/>
                      <w:bCs/>
                      <w:color w:val="000000"/>
                      <w:sz w:val="10"/>
                      <w:szCs w:val="10"/>
                    </w:rPr>
                    <w:t>53,012,500</w:t>
                  </w:r>
                </w:p>
              </w:tc>
              <w:tc>
                <w:tcPr>
                  <w:tcW w:w="800" w:type="dxa"/>
                  <w:tcBorders>
                    <w:top w:val="nil"/>
                    <w:left w:val="nil"/>
                    <w:bottom w:val="single" w:sz="8" w:space="0" w:color="000000"/>
                    <w:right w:val="single" w:sz="8" w:space="0" w:color="auto"/>
                  </w:tcBorders>
                  <w:shd w:val="clear" w:color="000000" w:fill="D9D9D9"/>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b/>
                      <w:bCs/>
                      <w:color w:val="000000"/>
                      <w:sz w:val="10"/>
                      <w:szCs w:val="10"/>
                    </w:rPr>
                    <w:t> </w:t>
                  </w:r>
                </w:p>
              </w:tc>
              <w:tc>
                <w:tcPr>
                  <w:tcW w:w="760" w:type="dxa"/>
                  <w:tcBorders>
                    <w:top w:val="nil"/>
                    <w:left w:val="nil"/>
                    <w:bottom w:val="nil"/>
                    <w:right w:val="single" w:sz="8" w:space="0" w:color="auto"/>
                  </w:tcBorders>
                  <w:shd w:val="clear" w:color="000000" w:fill="D9D9D9"/>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b/>
                      <w:bCs/>
                      <w:color w:val="000000"/>
                      <w:sz w:val="10"/>
                      <w:szCs w:val="10"/>
                    </w:rPr>
                    <w:t> </w:t>
                  </w:r>
                </w:p>
              </w:tc>
              <w:tc>
                <w:tcPr>
                  <w:tcW w:w="740" w:type="dxa"/>
                  <w:tcBorders>
                    <w:top w:val="nil"/>
                    <w:left w:val="nil"/>
                    <w:bottom w:val="nil"/>
                    <w:right w:val="single" w:sz="8" w:space="0" w:color="000000"/>
                  </w:tcBorders>
                  <w:shd w:val="clear" w:color="000000" w:fill="D9D9D9"/>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b/>
                      <w:bCs/>
                      <w:color w:val="000000"/>
                      <w:sz w:val="10"/>
                      <w:szCs w:val="10"/>
                    </w:rPr>
                    <w:t> </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D9D9D9"/>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lastRenderedPageBreak/>
                    <w:t>White: English/Welsh/Scottish/Northern Irish/British</w:t>
                  </w:r>
                </w:p>
              </w:tc>
              <w:tc>
                <w:tcPr>
                  <w:tcW w:w="780" w:type="dxa"/>
                  <w:tcBorders>
                    <w:top w:val="nil"/>
                    <w:left w:val="nil"/>
                    <w:bottom w:val="single" w:sz="8" w:space="0" w:color="auto"/>
                    <w:right w:val="single" w:sz="8" w:space="0" w:color="auto"/>
                  </w:tcBorders>
                  <w:shd w:val="clear" w:color="000000" w:fill="D9D9D9"/>
                  <w:vAlign w:val="center"/>
                  <w:hideMark/>
                </w:tcPr>
                <w:p w:rsidR="00942BCA" w:rsidRPr="00942BCA" w:rsidRDefault="00942BCA" w:rsidP="00942BCA">
                  <w:pPr>
                    <w:jc w:val="center"/>
                    <w:rPr>
                      <w:rFonts w:ascii="Calibri" w:hAnsi="Calibri"/>
                      <w:i/>
                      <w:iCs/>
                      <w:color w:val="000000"/>
                      <w:sz w:val="10"/>
                      <w:szCs w:val="10"/>
                    </w:rPr>
                  </w:pPr>
                  <w:r w:rsidRPr="00942BCA">
                    <w:rPr>
                      <w:rFonts w:ascii="Calibri" w:hAnsi="Calibri"/>
                      <w:color w:val="000000"/>
                      <w:sz w:val="10"/>
                      <w:szCs w:val="10"/>
                    </w:rPr>
                    <w:t>76,888</w:t>
                  </w:r>
                </w:p>
              </w:tc>
              <w:tc>
                <w:tcPr>
                  <w:tcW w:w="760" w:type="dxa"/>
                  <w:tcBorders>
                    <w:top w:val="nil"/>
                    <w:left w:val="nil"/>
                    <w:bottom w:val="single" w:sz="8" w:space="0" w:color="auto"/>
                    <w:right w:val="single" w:sz="8" w:space="0" w:color="auto"/>
                  </w:tcBorders>
                  <w:shd w:val="clear" w:color="000000" w:fill="D9D9D9"/>
                  <w:vAlign w:val="center"/>
                  <w:hideMark/>
                </w:tcPr>
                <w:p w:rsidR="00942BCA" w:rsidRPr="00942BCA" w:rsidRDefault="00942BCA" w:rsidP="00942BCA">
                  <w:pPr>
                    <w:jc w:val="center"/>
                    <w:rPr>
                      <w:rFonts w:ascii="Calibri" w:hAnsi="Calibri"/>
                      <w:i/>
                      <w:iCs/>
                      <w:color w:val="000000"/>
                      <w:sz w:val="10"/>
                      <w:szCs w:val="10"/>
                    </w:rPr>
                  </w:pPr>
                  <w:r w:rsidRPr="00942BCA">
                    <w:rPr>
                      <w:rFonts w:ascii="Calibri" w:hAnsi="Calibri"/>
                      <w:color w:val="000000"/>
                      <w:sz w:val="10"/>
                      <w:szCs w:val="10"/>
                    </w:rPr>
                    <w:t>7,359,000</w:t>
                  </w:r>
                </w:p>
              </w:tc>
              <w:tc>
                <w:tcPr>
                  <w:tcW w:w="820" w:type="dxa"/>
                  <w:tcBorders>
                    <w:top w:val="nil"/>
                    <w:left w:val="nil"/>
                    <w:bottom w:val="single" w:sz="8" w:space="0" w:color="auto"/>
                    <w:right w:val="single" w:sz="8" w:space="0" w:color="auto"/>
                  </w:tcBorders>
                  <w:shd w:val="clear" w:color="000000" w:fill="D9D9D9"/>
                  <w:vAlign w:val="center"/>
                  <w:hideMark/>
                </w:tcPr>
                <w:p w:rsidR="00942BCA" w:rsidRPr="00942BCA" w:rsidRDefault="00942BCA" w:rsidP="00942BCA">
                  <w:pPr>
                    <w:jc w:val="center"/>
                    <w:rPr>
                      <w:rFonts w:ascii="Calibri" w:hAnsi="Calibri"/>
                      <w:i/>
                      <w:iCs/>
                      <w:color w:val="000000"/>
                      <w:sz w:val="10"/>
                      <w:szCs w:val="10"/>
                    </w:rPr>
                  </w:pPr>
                  <w:r w:rsidRPr="00942BCA">
                    <w:rPr>
                      <w:rFonts w:ascii="Calibri" w:hAnsi="Calibri"/>
                      <w:color w:val="000000"/>
                      <w:sz w:val="10"/>
                      <w:szCs w:val="10"/>
                    </w:rPr>
                    <w:t>42,279,200</w:t>
                  </w:r>
                </w:p>
              </w:tc>
              <w:tc>
                <w:tcPr>
                  <w:tcW w:w="800" w:type="dxa"/>
                  <w:tcBorders>
                    <w:top w:val="nil"/>
                    <w:left w:val="nil"/>
                    <w:bottom w:val="single" w:sz="8" w:space="0" w:color="000000"/>
                    <w:right w:val="single" w:sz="8" w:space="0" w:color="auto"/>
                  </w:tcBorders>
                  <w:shd w:val="clear" w:color="000000" w:fill="D9D9D9"/>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b/>
                      <w:bCs/>
                      <w:color w:val="000000"/>
                      <w:sz w:val="10"/>
                      <w:szCs w:val="10"/>
                    </w:rPr>
                    <w:t>72.10%</w:t>
                  </w:r>
                </w:p>
              </w:tc>
              <w:tc>
                <w:tcPr>
                  <w:tcW w:w="760" w:type="dxa"/>
                  <w:tcBorders>
                    <w:top w:val="nil"/>
                    <w:left w:val="nil"/>
                    <w:bottom w:val="single" w:sz="8" w:space="0" w:color="000000"/>
                    <w:right w:val="single" w:sz="8" w:space="0" w:color="auto"/>
                  </w:tcBorders>
                  <w:shd w:val="clear" w:color="000000" w:fill="D9D9D9"/>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b/>
                      <w:bCs/>
                      <w:color w:val="000000"/>
                      <w:sz w:val="10"/>
                      <w:szCs w:val="10"/>
                    </w:rPr>
                    <w:t>85.20%</w:t>
                  </w:r>
                </w:p>
              </w:tc>
              <w:tc>
                <w:tcPr>
                  <w:tcW w:w="740" w:type="dxa"/>
                  <w:tcBorders>
                    <w:top w:val="nil"/>
                    <w:left w:val="nil"/>
                    <w:bottom w:val="nil"/>
                    <w:right w:val="single" w:sz="8" w:space="0" w:color="000000"/>
                  </w:tcBorders>
                  <w:shd w:val="clear" w:color="000000" w:fill="D9D9D9"/>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b/>
                      <w:bCs/>
                      <w:color w:val="000000"/>
                      <w:sz w:val="10"/>
                      <w:szCs w:val="10"/>
                    </w:rPr>
                    <w:t>ENG</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480"/>
              </w:trPr>
              <w:tc>
                <w:tcPr>
                  <w:tcW w:w="3860" w:type="dxa"/>
                  <w:tcBorders>
                    <w:top w:val="nil"/>
                    <w:left w:val="single" w:sz="8" w:space="0" w:color="auto"/>
                    <w:bottom w:val="single" w:sz="8" w:space="0" w:color="auto"/>
                    <w:right w:val="single" w:sz="8" w:space="0" w:color="auto"/>
                  </w:tcBorders>
                  <w:shd w:val="clear" w:color="000000" w:fill="FFFFCC"/>
                  <w:vAlign w:val="center"/>
                  <w:hideMark/>
                </w:tcPr>
                <w:p w:rsidR="00942BCA" w:rsidRPr="00942BCA" w:rsidRDefault="00942BCA" w:rsidP="00942BCA">
                  <w:pPr>
                    <w:rPr>
                      <w:rFonts w:ascii="Verdana" w:hAnsi="Verdana"/>
                      <w:color w:val="000000"/>
                      <w:sz w:val="10"/>
                      <w:szCs w:val="10"/>
                    </w:rPr>
                  </w:pPr>
                  <w:r w:rsidRPr="00942BCA">
                    <w:rPr>
                      <w:rFonts w:ascii="Calibri" w:hAnsi="Calibri"/>
                      <w:b/>
                      <w:bCs/>
                      <w:color w:val="000000"/>
                      <w:sz w:val="10"/>
                      <w:szCs w:val="10"/>
                    </w:rPr>
                    <w:t>White: Irish</w:t>
                  </w:r>
                </w:p>
              </w:tc>
              <w:tc>
                <w:tcPr>
                  <w:tcW w:w="78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color w:val="000000"/>
                      <w:sz w:val="10"/>
                      <w:szCs w:val="10"/>
                    </w:rPr>
                    <w:t>967</w:t>
                  </w:r>
                </w:p>
              </w:tc>
              <w:tc>
                <w:tcPr>
                  <w:tcW w:w="76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color w:val="000000"/>
                      <w:sz w:val="10"/>
                      <w:szCs w:val="10"/>
                    </w:rPr>
                    <w:t>73,600</w:t>
                  </w:r>
                </w:p>
              </w:tc>
              <w:tc>
                <w:tcPr>
                  <w:tcW w:w="82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color w:val="000000"/>
                      <w:sz w:val="10"/>
                      <w:szCs w:val="10"/>
                    </w:rPr>
                    <w:t>517,000</w:t>
                  </w:r>
                </w:p>
              </w:tc>
              <w:tc>
                <w:tcPr>
                  <w:tcW w:w="80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color w:val="000000"/>
                      <w:sz w:val="10"/>
                      <w:szCs w:val="10"/>
                    </w:rPr>
                    <w:t>0.90%</w:t>
                  </w:r>
                </w:p>
              </w:tc>
              <w:tc>
                <w:tcPr>
                  <w:tcW w:w="76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color w:val="000000"/>
                      <w:sz w:val="10"/>
                      <w:szCs w:val="10"/>
                    </w:rPr>
                    <w:t>0.90%</w:t>
                  </w:r>
                </w:p>
              </w:tc>
              <w:tc>
                <w:tcPr>
                  <w:tcW w:w="740" w:type="dxa"/>
                  <w:tcBorders>
                    <w:top w:val="nil"/>
                    <w:left w:val="nil"/>
                    <w:bottom w:val="nil"/>
                    <w:right w:val="single" w:sz="8" w:space="0" w:color="auto"/>
                  </w:tcBorders>
                  <w:shd w:val="clear" w:color="000000" w:fill="D9D9D9"/>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b/>
                      <w:bCs/>
                      <w:color w:val="000000"/>
                      <w:sz w:val="10"/>
                      <w:szCs w:val="10"/>
                    </w:rPr>
                    <w:t> </w:t>
                  </w:r>
                </w:p>
              </w:tc>
              <w:tc>
                <w:tcPr>
                  <w:tcW w:w="880" w:type="dxa"/>
                  <w:tcBorders>
                    <w:top w:val="single" w:sz="8" w:space="0" w:color="auto"/>
                    <w:left w:val="nil"/>
                    <w:bottom w:val="single" w:sz="8" w:space="0" w:color="auto"/>
                    <w:right w:val="single" w:sz="8" w:space="0" w:color="auto"/>
                  </w:tcBorders>
                  <w:shd w:val="clear" w:color="000000" w:fill="D9D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Widowed or surviving partner from a same-sex civil partnership</w:t>
                  </w: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FFFFCC"/>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White: Gypsy or Irish Traveller</w:t>
                  </w:r>
                </w:p>
              </w:tc>
              <w:tc>
                <w:tcPr>
                  <w:tcW w:w="78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77</w:t>
                  </w:r>
                </w:p>
              </w:tc>
              <w:tc>
                <w:tcPr>
                  <w:tcW w:w="76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14,500</w:t>
                  </w:r>
                </w:p>
              </w:tc>
              <w:tc>
                <w:tcPr>
                  <w:tcW w:w="82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54,900</w:t>
                  </w:r>
                </w:p>
              </w:tc>
              <w:tc>
                <w:tcPr>
                  <w:tcW w:w="80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right"/>
                    <w:rPr>
                      <w:rFonts w:ascii="Calibri" w:hAnsi="Calibri"/>
                      <w:b/>
                      <w:bCs/>
                      <w:color w:val="000000"/>
                      <w:sz w:val="10"/>
                      <w:szCs w:val="10"/>
                    </w:rPr>
                  </w:pPr>
                  <w:r w:rsidRPr="00942BCA">
                    <w:rPr>
                      <w:rFonts w:ascii="Calibri" w:hAnsi="Calibri"/>
                      <w:color w:val="000000"/>
                      <w:sz w:val="10"/>
                      <w:szCs w:val="10"/>
                    </w:rPr>
                    <w:t>0.10%</w:t>
                  </w:r>
                </w:p>
              </w:tc>
              <w:tc>
                <w:tcPr>
                  <w:tcW w:w="76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color w:val="000000"/>
                      <w:sz w:val="10"/>
                      <w:szCs w:val="10"/>
                    </w:rPr>
                    <w:t>0.20%</w:t>
                  </w:r>
                </w:p>
              </w:tc>
              <w:tc>
                <w:tcPr>
                  <w:tcW w:w="740" w:type="dxa"/>
                  <w:tcBorders>
                    <w:top w:val="nil"/>
                    <w:left w:val="nil"/>
                    <w:bottom w:val="single" w:sz="8" w:space="0" w:color="000000"/>
                    <w:right w:val="single" w:sz="8" w:space="0" w:color="auto"/>
                  </w:tcBorders>
                  <w:shd w:val="clear" w:color="000000" w:fill="D9D9D9"/>
                  <w:vAlign w:val="center"/>
                  <w:hideMark/>
                </w:tcPr>
                <w:p w:rsidR="00942BCA" w:rsidRPr="00942BCA" w:rsidRDefault="00942BCA" w:rsidP="00942BCA">
                  <w:pPr>
                    <w:jc w:val="center"/>
                    <w:rPr>
                      <w:rFonts w:ascii="Calibri" w:hAnsi="Calibri"/>
                      <w:b/>
                      <w:bCs/>
                      <w:color w:val="000000"/>
                      <w:sz w:val="10"/>
                      <w:szCs w:val="10"/>
                    </w:rPr>
                  </w:pPr>
                  <w:r w:rsidRPr="00942BCA">
                    <w:rPr>
                      <w:rFonts w:ascii="Calibri" w:hAnsi="Calibri"/>
                      <w:b/>
                      <w:bCs/>
                      <w:color w:val="000000"/>
                      <w:sz w:val="10"/>
                      <w:szCs w:val="10"/>
                    </w:rPr>
                    <w:t>79.80%</w:t>
                  </w:r>
                </w:p>
              </w:tc>
              <w:tc>
                <w:tcPr>
                  <w:tcW w:w="880" w:type="dxa"/>
                  <w:tcBorders>
                    <w:top w:val="nil"/>
                    <w:left w:val="nil"/>
                    <w:bottom w:val="single" w:sz="8" w:space="0" w:color="auto"/>
                    <w:right w:val="single" w:sz="8" w:space="0" w:color="auto"/>
                  </w:tcBorders>
                  <w:shd w:val="clear" w:color="auto" w:fill="auto"/>
                  <w:noWrap/>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5,297</w:t>
                  </w: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FFFFCC"/>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White: Other White</w:t>
                  </w:r>
                </w:p>
              </w:tc>
              <w:tc>
                <w:tcPr>
                  <w:tcW w:w="78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7,248</w:t>
                  </w:r>
                </w:p>
              </w:tc>
              <w:tc>
                <w:tcPr>
                  <w:tcW w:w="76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380,700</w:t>
                  </w:r>
                </w:p>
              </w:tc>
              <w:tc>
                <w:tcPr>
                  <w:tcW w:w="82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2,430,000</w:t>
                  </w:r>
                </w:p>
              </w:tc>
              <w:tc>
                <w:tcPr>
                  <w:tcW w:w="80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6.80%</w:t>
                  </w:r>
                </w:p>
              </w:tc>
              <w:tc>
                <w:tcPr>
                  <w:tcW w:w="76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4.40%</w:t>
                  </w:r>
                </w:p>
              </w:tc>
              <w:tc>
                <w:tcPr>
                  <w:tcW w:w="74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1.00%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FFFFCC"/>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Mixed/multiple ethnic group: White and Black Caribbean</w:t>
                  </w:r>
                </w:p>
              </w:tc>
              <w:tc>
                <w:tcPr>
                  <w:tcW w:w="78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806</w:t>
                  </w:r>
                </w:p>
              </w:tc>
              <w:tc>
                <w:tcPr>
                  <w:tcW w:w="76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46,000</w:t>
                  </w:r>
                </w:p>
              </w:tc>
              <w:tc>
                <w:tcPr>
                  <w:tcW w:w="82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415,600</w:t>
                  </w:r>
                </w:p>
              </w:tc>
              <w:tc>
                <w:tcPr>
                  <w:tcW w:w="80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0.80%</w:t>
                  </w:r>
                </w:p>
              </w:tc>
              <w:tc>
                <w:tcPr>
                  <w:tcW w:w="76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0.50%</w:t>
                  </w:r>
                </w:p>
              </w:tc>
              <w:tc>
                <w:tcPr>
                  <w:tcW w:w="74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0.10%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DAEEF3"/>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Mixed/multiple ethnic group: White and Black African</w:t>
                  </w:r>
                </w:p>
              </w:tc>
              <w:tc>
                <w:tcPr>
                  <w:tcW w:w="78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615</w:t>
                  </w:r>
                </w:p>
              </w:tc>
              <w:tc>
                <w:tcPr>
                  <w:tcW w:w="76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22,800</w:t>
                  </w:r>
                </w:p>
              </w:tc>
              <w:tc>
                <w:tcPr>
                  <w:tcW w:w="82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161,600</w:t>
                  </w:r>
                </w:p>
              </w:tc>
              <w:tc>
                <w:tcPr>
                  <w:tcW w:w="80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0.60%</w:t>
                  </w:r>
                </w:p>
              </w:tc>
              <w:tc>
                <w:tcPr>
                  <w:tcW w:w="76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0.30%</w:t>
                  </w:r>
                </w:p>
              </w:tc>
              <w:tc>
                <w:tcPr>
                  <w:tcW w:w="74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4.60%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DAEEF3"/>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Mixed/multiple ethnic group: White and Asian</w:t>
                  </w:r>
                </w:p>
              </w:tc>
              <w:tc>
                <w:tcPr>
                  <w:tcW w:w="78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883</w:t>
                  </w:r>
                </w:p>
              </w:tc>
              <w:tc>
                <w:tcPr>
                  <w:tcW w:w="76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58,800</w:t>
                  </w:r>
                </w:p>
              </w:tc>
              <w:tc>
                <w:tcPr>
                  <w:tcW w:w="82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332,700</w:t>
                  </w:r>
                </w:p>
              </w:tc>
              <w:tc>
                <w:tcPr>
                  <w:tcW w:w="80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0.80%</w:t>
                  </w:r>
                </w:p>
              </w:tc>
              <w:tc>
                <w:tcPr>
                  <w:tcW w:w="76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0.70%</w:t>
                  </w:r>
                </w:p>
              </w:tc>
              <w:tc>
                <w:tcPr>
                  <w:tcW w:w="740" w:type="dxa"/>
                  <w:tcBorders>
                    <w:top w:val="nil"/>
                    <w:left w:val="nil"/>
                    <w:bottom w:val="single" w:sz="8" w:space="0" w:color="auto"/>
                    <w:right w:val="single" w:sz="8" w:space="0" w:color="auto"/>
                  </w:tcBorders>
                  <w:shd w:val="clear" w:color="000000" w:fill="FFFFCC"/>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0.80%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DAEEF3"/>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Mixed/multiple ethnic group: Other Mixed</w:t>
                  </w:r>
                </w:p>
              </w:tc>
              <w:tc>
                <w:tcPr>
                  <w:tcW w:w="78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794</w:t>
                  </w:r>
                </w:p>
              </w:tc>
              <w:tc>
                <w:tcPr>
                  <w:tcW w:w="76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40,200</w:t>
                  </w:r>
                </w:p>
              </w:tc>
              <w:tc>
                <w:tcPr>
                  <w:tcW w:w="82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283,000</w:t>
                  </w:r>
                </w:p>
              </w:tc>
              <w:tc>
                <w:tcPr>
                  <w:tcW w:w="80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0.70%</w:t>
                  </w:r>
                </w:p>
              </w:tc>
              <w:tc>
                <w:tcPr>
                  <w:tcW w:w="76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0.50%</w:t>
                  </w:r>
                </w:p>
              </w:tc>
              <w:tc>
                <w:tcPr>
                  <w:tcW w:w="74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0.30%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DAEEF3"/>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Asian/Asian British: Indian</w:t>
                  </w:r>
                </w:p>
              </w:tc>
              <w:tc>
                <w:tcPr>
                  <w:tcW w:w="78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5,530</w:t>
                  </w:r>
                </w:p>
              </w:tc>
              <w:tc>
                <w:tcPr>
                  <w:tcW w:w="76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152,100</w:t>
                  </w:r>
                </w:p>
              </w:tc>
              <w:tc>
                <w:tcPr>
                  <w:tcW w:w="82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1,395,700</w:t>
                  </w:r>
                </w:p>
              </w:tc>
              <w:tc>
                <w:tcPr>
                  <w:tcW w:w="80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5.20%</w:t>
                  </w:r>
                </w:p>
              </w:tc>
              <w:tc>
                <w:tcPr>
                  <w:tcW w:w="76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1.80%</w:t>
                  </w:r>
                </w:p>
              </w:tc>
              <w:tc>
                <w:tcPr>
                  <w:tcW w:w="74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0.60%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EAF1DD"/>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Asian/Asian British: Pakistani</w:t>
                  </w:r>
                </w:p>
              </w:tc>
              <w:tc>
                <w:tcPr>
                  <w:tcW w:w="78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4,548</w:t>
                  </w:r>
                </w:p>
              </w:tc>
              <w:tc>
                <w:tcPr>
                  <w:tcW w:w="76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99,200</w:t>
                  </w:r>
                </w:p>
              </w:tc>
              <w:tc>
                <w:tcPr>
                  <w:tcW w:w="82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1,112,300</w:t>
                  </w:r>
                </w:p>
              </w:tc>
              <w:tc>
                <w:tcPr>
                  <w:tcW w:w="80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4.30%</w:t>
                  </w:r>
                </w:p>
              </w:tc>
              <w:tc>
                <w:tcPr>
                  <w:tcW w:w="76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1.10%</w:t>
                  </w:r>
                </w:p>
              </w:tc>
              <w:tc>
                <w:tcPr>
                  <w:tcW w:w="74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0.50%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EAF1DD"/>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Asian/Asian British: Bangladeshi</w:t>
                  </w:r>
                </w:p>
              </w:tc>
              <w:tc>
                <w:tcPr>
                  <w:tcW w:w="78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427</w:t>
                  </w:r>
                </w:p>
              </w:tc>
              <w:tc>
                <w:tcPr>
                  <w:tcW w:w="76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28,000</w:t>
                  </w:r>
                </w:p>
              </w:tc>
              <w:tc>
                <w:tcPr>
                  <w:tcW w:w="82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436,500</w:t>
                  </w:r>
                </w:p>
              </w:tc>
              <w:tc>
                <w:tcPr>
                  <w:tcW w:w="80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0.40%</w:t>
                  </w:r>
                </w:p>
              </w:tc>
              <w:tc>
                <w:tcPr>
                  <w:tcW w:w="76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0.30%</w:t>
                  </w:r>
                </w:p>
              </w:tc>
              <w:tc>
                <w:tcPr>
                  <w:tcW w:w="740" w:type="dxa"/>
                  <w:tcBorders>
                    <w:top w:val="nil"/>
                    <w:left w:val="nil"/>
                    <w:bottom w:val="single" w:sz="8" w:space="0" w:color="auto"/>
                    <w:right w:val="single" w:sz="8" w:space="0" w:color="auto"/>
                  </w:tcBorders>
                  <w:shd w:val="clear" w:color="000000" w:fill="DAEEF3"/>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2.60%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EAF1DD"/>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Asian/Asian British: Chinese</w:t>
                  </w:r>
                </w:p>
              </w:tc>
              <w:tc>
                <w:tcPr>
                  <w:tcW w:w="78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496</w:t>
                  </w:r>
                </w:p>
              </w:tc>
              <w:tc>
                <w:tcPr>
                  <w:tcW w:w="76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53,100</w:t>
                  </w:r>
                </w:p>
              </w:tc>
              <w:tc>
                <w:tcPr>
                  <w:tcW w:w="82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379,500</w:t>
                  </w:r>
                </w:p>
              </w:tc>
              <w:tc>
                <w:tcPr>
                  <w:tcW w:w="80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0.50%</w:t>
                  </w:r>
                </w:p>
              </w:tc>
              <w:tc>
                <w:tcPr>
                  <w:tcW w:w="76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0.60%</w:t>
                  </w:r>
                </w:p>
              </w:tc>
              <w:tc>
                <w:tcPr>
                  <w:tcW w:w="74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2.10%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EAF1DD"/>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Asian/Asian British: Other Asian</w:t>
                  </w:r>
                </w:p>
              </w:tc>
              <w:tc>
                <w:tcPr>
                  <w:tcW w:w="78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2,824</w:t>
                  </w:r>
                </w:p>
              </w:tc>
              <w:tc>
                <w:tcPr>
                  <w:tcW w:w="76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119,700</w:t>
                  </w:r>
                </w:p>
              </w:tc>
              <w:tc>
                <w:tcPr>
                  <w:tcW w:w="82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819,400</w:t>
                  </w:r>
                </w:p>
              </w:tc>
              <w:tc>
                <w:tcPr>
                  <w:tcW w:w="80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2.60%</w:t>
                  </w:r>
                </w:p>
              </w:tc>
              <w:tc>
                <w:tcPr>
                  <w:tcW w:w="76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1.40%</w:t>
                  </w:r>
                </w:p>
              </w:tc>
              <w:tc>
                <w:tcPr>
                  <w:tcW w:w="74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0.80%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EAF1DD"/>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Black/African/Caribbean/Black British: African</w:t>
                  </w:r>
                </w:p>
              </w:tc>
              <w:tc>
                <w:tcPr>
                  <w:tcW w:w="78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2,164</w:t>
                  </w:r>
                </w:p>
              </w:tc>
              <w:tc>
                <w:tcPr>
                  <w:tcW w:w="76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87,300</w:t>
                  </w:r>
                </w:p>
              </w:tc>
              <w:tc>
                <w:tcPr>
                  <w:tcW w:w="82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977,700</w:t>
                  </w:r>
                </w:p>
              </w:tc>
              <w:tc>
                <w:tcPr>
                  <w:tcW w:w="80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2.00%</w:t>
                  </w:r>
                </w:p>
              </w:tc>
              <w:tc>
                <w:tcPr>
                  <w:tcW w:w="76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1.00%</w:t>
                  </w:r>
                </w:p>
              </w:tc>
              <w:tc>
                <w:tcPr>
                  <w:tcW w:w="74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0.70%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FDE9D9"/>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Black/African/Caribbean/Black British: Caribbean</w:t>
                  </w:r>
                </w:p>
              </w:tc>
              <w:tc>
                <w:tcPr>
                  <w:tcW w:w="78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465</w:t>
                  </w:r>
                </w:p>
              </w:tc>
              <w:tc>
                <w:tcPr>
                  <w:tcW w:w="76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34,200</w:t>
                  </w:r>
                </w:p>
              </w:tc>
              <w:tc>
                <w:tcPr>
                  <w:tcW w:w="82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591,000</w:t>
                  </w:r>
                </w:p>
              </w:tc>
              <w:tc>
                <w:tcPr>
                  <w:tcW w:w="80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0.40%</w:t>
                  </w:r>
                </w:p>
              </w:tc>
              <w:tc>
                <w:tcPr>
                  <w:tcW w:w="76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0.40%</w:t>
                  </w:r>
                </w:p>
              </w:tc>
              <w:tc>
                <w:tcPr>
                  <w:tcW w:w="74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1.50%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FDE9D9"/>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Black/African/Caribbean/Black British: Other Black</w:t>
                  </w:r>
                </w:p>
              </w:tc>
              <w:tc>
                <w:tcPr>
                  <w:tcW w:w="78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840</w:t>
                  </w:r>
                </w:p>
              </w:tc>
              <w:tc>
                <w:tcPr>
                  <w:tcW w:w="76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14,400</w:t>
                  </w:r>
                </w:p>
              </w:tc>
              <w:tc>
                <w:tcPr>
                  <w:tcW w:w="82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277,900</w:t>
                  </w:r>
                </w:p>
              </w:tc>
              <w:tc>
                <w:tcPr>
                  <w:tcW w:w="80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0.80%</w:t>
                  </w:r>
                </w:p>
              </w:tc>
              <w:tc>
                <w:tcPr>
                  <w:tcW w:w="76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0.20%</w:t>
                  </w:r>
                </w:p>
              </w:tc>
              <w:tc>
                <w:tcPr>
                  <w:tcW w:w="740" w:type="dxa"/>
                  <w:tcBorders>
                    <w:top w:val="nil"/>
                    <w:left w:val="nil"/>
                    <w:bottom w:val="single" w:sz="8" w:space="0" w:color="auto"/>
                    <w:right w:val="single" w:sz="8" w:space="0" w:color="auto"/>
                  </w:tcBorders>
                  <w:shd w:val="clear" w:color="000000" w:fill="EAF1DD"/>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1.80%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000000" w:fill="FDE9D9"/>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Other ethnic group: Arab</w:t>
                  </w:r>
                </w:p>
              </w:tc>
              <w:tc>
                <w:tcPr>
                  <w:tcW w:w="78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424</w:t>
                  </w:r>
                </w:p>
              </w:tc>
              <w:tc>
                <w:tcPr>
                  <w:tcW w:w="76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19,400</w:t>
                  </w:r>
                </w:p>
              </w:tc>
              <w:tc>
                <w:tcPr>
                  <w:tcW w:w="82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221,000</w:t>
                  </w:r>
                </w:p>
              </w:tc>
              <w:tc>
                <w:tcPr>
                  <w:tcW w:w="80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0.40%</w:t>
                  </w:r>
                </w:p>
              </w:tc>
              <w:tc>
                <w:tcPr>
                  <w:tcW w:w="76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0.20%</w:t>
                  </w:r>
                </w:p>
              </w:tc>
              <w:tc>
                <w:tcPr>
                  <w:tcW w:w="74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1.10%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single" w:sz="8" w:space="0" w:color="auto"/>
                  </w:tcBorders>
                  <w:shd w:val="clear" w:color="auto" w:fill="auto"/>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Other ethnic group: Any other ethnic group</w:t>
                  </w:r>
                </w:p>
              </w:tc>
              <w:tc>
                <w:tcPr>
                  <w:tcW w:w="780" w:type="dxa"/>
                  <w:tcBorders>
                    <w:top w:val="nil"/>
                    <w:left w:val="nil"/>
                    <w:bottom w:val="single" w:sz="8" w:space="0" w:color="auto"/>
                    <w:right w:val="single" w:sz="8" w:space="0" w:color="auto"/>
                  </w:tcBorders>
                  <w:shd w:val="clear" w:color="auto" w:fill="auto"/>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601</w:t>
                  </w:r>
                </w:p>
              </w:tc>
              <w:tc>
                <w:tcPr>
                  <w:tcW w:w="760" w:type="dxa"/>
                  <w:tcBorders>
                    <w:top w:val="nil"/>
                    <w:left w:val="nil"/>
                    <w:bottom w:val="single" w:sz="8" w:space="0" w:color="auto"/>
                    <w:right w:val="single" w:sz="8" w:space="0" w:color="auto"/>
                  </w:tcBorders>
                  <w:shd w:val="clear" w:color="auto" w:fill="auto"/>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31,700</w:t>
                  </w:r>
                </w:p>
              </w:tc>
              <w:tc>
                <w:tcPr>
                  <w:tcW w:w="820" w:type="dxa"/>
                  <w:tcBorders>
                    <w:top w:val="nil"/>
                    <w:left w:val="nil"/>
                    <w:bottom w:val="single" w:sz="8" w:space="0" w:color="auto"/>
                    <w:right w:val="single" w:sz="8" w:space="0" w:color="auto"/>
                  </w:tcBorders>
                  <w:shd w:val="clear" w:color="auto" w:fill="auto"/>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327,400</w:t>
                  </w:r>
                </w:p>
              </w:tc>
              <w:tc>
                <w:tcPr>
                  <w:tcW w:w="800" w:type="dxa"/>
                  <w:tcBorders>
                    <w:top w:val="nil"/>
                    <w:left w:val="nil"/>
                    <w:bottom w:val="single" w:sz="8" w:space="0" w:color="auto"/>
                    <w:right w:val="single" w:sz="8" w:space="0" w:color="auto"/>
                  </w:tcBorders>
                  <w:shd w:val="clear" w:color="auto" w:fill="auto"/>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0.60%</w:t>
                  </w:r>
                </w:p>
              </w:tc>
              <w:tc>
                <w:tcPr>
                  <w:tcW w:w="760" w:type="dxa"/>
                  <w:tcBorders>
                    <w:top w:val="nil"/>
                    <w:left w:val="nil"/>
                    <w:bottom w:val="single" w:sz="8" w:space="0" w:color="auto"/>
                    <w:right w:val="single" w:sz="8" w:space="0" w:color="auto"/>
                  </w:tcBorders>
                  <w:shd w:val="clear" w:color="auto" w:fill="auto"/>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0.40%</w:t>
                  </w:r>
                </w:p>
              </w:tc>
              <w:tc>
                <w:tcPr>
                  <w:tcW w:w="74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0.50%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single" w:sz="8" w:space="0" w:color="auto"/>
                    <w:bottom w:val="single" w:sz="8" w:space="0" w:color="auto"/>
                    <w:right w:val="nil"/>
                  </w:tcBorders>
                  <w:shd w:val="clear" w:color="auto" w:fill="auto"/>
                  <w:vAlign w:val="center"/>
                  <w:hideMark/>
                </w:tcPr>
                <w:p w:rsidR="00942BCA" w:rsidRPr="00942BCA" w:rsidRDefault="00942BCA" w:rsidP="00942BCA">
                  <w:pPr>
                    <w:rPr>
                      <w:rFonts w:ascii="Calibri" w:hAnsi="Calibri"/>
                      <w:b/>
                      <w:bCs/>
                      <w:color w:val="000000"/>
                      <w:sz w:val="10"/>
                      <w:szCs w:val="10"/>
                    </w:rPr>
                  </w:pPr>
                  <w:r w:rsidRPr="00942BCA">
                    <w:rPr>
                      <w:rFonts w:ascii="Calibri" w:hAnsi="Calibri"/>
                      <w:b/>
                      <w:bCs/>
                      <w:color w:val="000000"/>
                      <w:sz w:val="10"/>
                      <w:szCs w:val="10"/>
                    </w:rPr>
                    <w:t>Percentage BME (Calculated as the proportion of people who report their ethnicity as anything other than White British)</w:t>
                  </w:r>
                </w:p>
              </w:tc>
              <w:tc>
                <w:tcPr>
                  <w:tcW w:w="780" w:type="dxa"/>
                  <w:tcBorders>
                    <w:top w:val="nil"/>
                    <w:left w:val="nil"/>
                    <w:bottom w:val="single" w:sz="8" w:space="0" w:color="auto"/>
                    <w:right w:val="single" w:sz="8" w:space="0" w:color="auto"/>
                  </w:tcBorders>
                  <w:shd w:val="clear" w:color="auto" w:fill="auto"/>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 </w:t>
                  </w:r>
                </w:p>
              </w:tc>
              <w:tc>
                <w:tcPr>
                  <w:tcW w:w="760" w:type="dxa"/>
                  <w:tcBorders>
                    <w:top w:val="nil"/>
                    <w:left w:val="nil"/>
                    <w:bottom w:val="single" w:sz="8" w:space="0" w:color="auto"/>
                    <w:right w:val="single" w:sz="8" w:space="0" w:color="auto"/>
                  </w:tcBorders>
                  <w:shd w:val="clear" w:color="auto" w:fill="auto"/>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 </w:t>
                  </w:r>
                </w:p>
              </w:tc>
              <w:tc>
                <w:tcPr>
                  <w:tcW w:w="820" w:type="dxa"/>
                  <w:tcBorders>
                    <w:top w:val="nil"/>
                    <w:left w:val="nil"/>
                    <w:bottom w:val="single" w:sz="8" w:space="0" w:color="auto"/>
                    <w:right w:val="single" w:sz="8" w:space="0" w:color="auto"/>
                  </w:tcBorders>
                  <w:shd w:val="clear" w:color="auto" w:fill="auto"/>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 </w:t>
                  </w:r>
                </w:p>
              </w:tc>
              <w:tc>
                <w:tcPr>
                  <w:tcW w:w="800" w:type="dxa"/>
                  <w:tcBorders>
                    <w:top w:val="nil"/>
                    <w:left w:val="nil"/>
                    <w:bottom w:val="single" w:sz="8" w:space="0" w:color="auto"/>
                    <w:right w:val="single" w:sz="8" w:space="0" w:color="auto"/>
                  </w:tcBorders>
                  <w:shd w:val="clear" w:color="auto" w:fill="auto"/>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 </w:t>
                  </w:r>
                </w:p>
              </w:tc>
              <w:tc>
                <w:tcPr>
                  <w:tcW w:w="760" w:type="dxa"/>
                  <w:tcBorders>
                    <w:top w:val="nil"/>
                    <w:left w:val="nil"/>
                    <w:bottom w:val="single" w:sz="8" w:space="0" w:color="auto"/>
                    <w:right w:val="single" w:sz="8" w:space="0" w:color="auto"/>
                  </w:tcBorders>
                  <w:shd w:val="clear" w:color="auto" w:fill="auto"/>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 </w:t>
                  </w:r>
                </w:p>
              </w:tc>
              <w:tc>
                <w:tcPr>
                  <w:tcW w:w="740" w:type="dxa"/>
                  <w:tcBorders>
                    <w:top w:val="nil"/>
                    <w:left w:val="nil"/>
                    <w:bottom w:val="single" w:sz="8" w:space="0" w:color="auto"/>
                    <w:right w:val="single" w:sz="8" w:space="0" w:color="auto"/>
                  </w:tcBorders>
                  <w:shd w:val="clear" w:color="000000" w:fill="FDE9D9"/>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0.40%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216"/>
              </w:trPr>
              <w:tc>
                <w:tcPr>
                  <w:tcW w:w="3860" w:type="dxa"/>
                  <w:tcBorders>
                    <w:top w:val="nil"/>
                    <w:left w:val="nil"/>
                    <w:bottom w:val="nil"/>
                    <w:right w:val="nil"/>
                  </w:tcBorders>
                  <w:shd w:val="clear" w:color="auto" w:fill="auto"/>
                  <w:vAlign w:val="bottom"/>
                  <w:hideMark/>
                </w:tcPr>
                <w:p w:rsidR="00942BCA" w:rsidRPr="00942BCA" w:rsidRDefault="00942BCA" w:rsidP="00942BCA">
                  <w:pPr>
                    <w:rPr>
                      <w:rFonts w:ascii="Calibri" w:hAnsi="Calibri"/>
                      <w:b/>
                      <w:bCs/>
                      <w:color w:val="000000"/>
                      <w:sz w:val="16"/>
                      <w:szCs w:val="16"/>
                    </w:rPr>
                  </w:pPr>
                  <w:r w:rsidRPr="00942BCA">
                    <w:rPr>
                      <w:rFonts w:ascii="Calibri" w:hAnsi="Calibri"/>
                      <w:color w:val="000000"/>
                      <w:sz w:val="22"/>
                      <w:szCs w:val="22"/>
                    </w:rPr>
                    <w:t> </w:t>
                  </w:r>
                  <w:r w:rsidRPr="00942BCA">
                    <w:rPr>
                      <w:rFonts w:ascii="Calibri" w:hAnsi="Calibri"/>
                      <w:color w:val="000000"/>
                      <w:sz w:val="16"/>
                      <w:szCs w:val="16"/>
                    </w:rPr>
                    <w:t>Crawley</w:t>
                  </w:r>
                </w:p>
              </w:tc>
              <w:tc>
                <w:tcPr>
                  <w:tcW w:w="780" w:type="dxa"/>
                  <w:tcBorders>
                    <w:top w:val="nil"/>
                    <w:left w:val="nil"/>
                    <w:bottom w:val="nil"/>
                    <w:right w:val="nil"/>
                  </w:tcBorders>
                  <w:shd w:val="clear" w:color="auto" w:fill="auto"/>
                  <w:vAlign w:val="bottom"/>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6"/>
                      <w:szCs w:val="16"/>
                    </w:rPr>
                    <w:t>27.90%</w:t>
                  </w:r>
                </w:p>
              </w:tc>
              <w:tc>
                <w:tcPr>
                  <w:tcW w:w="760" w:type="dxa"/>
                  <w:tcBorders>
                    <w:top w:val="nil"/>
                    <w:left w:val="nil"/>
                    <w:bottom w:val="nil"/>
                    <w:right w:val="nil"/>
                  </w:tcBorders>
                  <w:shd w:val="clear" w:color="auto" w:fill="auto"/>
                  <w:vAlign w:val="bottom"/>
                  <w:hideMark/>
                </w:tcPr>
                <w:p w:rsidR="00942BCA" w:rsidRPr="00942BCA" w:rsidRDefault="00942BCA" w:rsidP="00942BCA">
                  <w:pPr>
                    <w:jc w:val="center"/>
                    <w:rPr>
                      <w:rFonts w:ascii="Calibri" w:hAnsi="Calibri"/>
                      <w:color w:val="000000"/>
                      <w:sz w:val="10"/>
                      <w:szCs w:val="10"/>
                    </w:rPr>
                  </w:pPr>
                </w:p>
              </w:tc>
              <w:tc>
                <w:tcPr>
                  <w:tcW w:w="820" w:type="dxa"/>
                  <w:tcBorders>
                    <w:top w:val="nil"/>
                    <w:left w:val="nil"/>
                    <w:bottom w:val="nil"/>
                    <w:right w:val="nil"/>
                  </w:tcBorders>
                  <w:shd w:val="clear" w:color="auto" w:fill="auto"/>
                  <w:vAlign w:val="bottom"/>
                  <w:hideMark/>
                </w:tcPr>
                <w:p w:rsidR="00942BCA" w:rsidRPr="00942BCA" w:rsidRDefault="00942BCA" w:rsidP="00942BCA">
                  <w:pPr>
                    <w:jc w:val="center"/>
                    <w:rPr>
                      <w:rFonts w:ascii="Calibri" w:hAnsi="Calibri"/>
                      <w:color w:val="000000"/>
                      <w:sz w:val="10"/>
                      <w:szCs w:val="10"/>
                    </w:rPr>
                  </w:pPr>
                </w:p>
              </w:tc>
              <w:tc>
                <w:tcPr>
                  <w:tcW w:w="800" w:type="dxa"/>
                  <w:tcBorders>
                    <w:top w:val="nil"/>
                    <w:left w:val="nil"/>
                    <w:bottom w:val="nil"/>
                    <w:right w:val="nil"/>
                  </w:tcBorders>
                  <w:shd w:val="clear" w:color="auto" w:fill="auto"/>
                  <w:vAlign w:val="bottom"/>
                  <w:hideMark/>
                </w:tcPr>
                <w:p w:rsidR="00942BCA" w:rsidRPr="00942BCA" w:rsidRDefault="00942BCA" w:rsidP="00942BCA">
                  <w:pPr>
                    <w:jc w:val="center"/>
                    <w:rPr>
                      <w:rFonts w:ascii="Calibri" w:hAnsi="Calibri"/>
                      <w:color w:val="000000"/>
                      <w:sz w:val="10"/>
                      <w:szCs w:val="10"/>
                    </w:rPr>
                  </w:pPr>
                </w:p>
              </w:tc>
              <w:tc>
                <w:tcPr>
                  <w:tcW w:w="760" w:type="dxa"/>
                  <w:tcBorders>
                    <w:top w:val="nil"/>
                    <w:left w:val="nil"/>
                    <w:bottom w:val="nil"/>
                    <w:right w:val="nil"/>
                  </w:tcBorders>
                  <w:shd w:val="clear" w:color="auto" w:fill="auto"/>
                  <w:vAlign w:val="bottom"/>
                  <w:hideMark/>
                </w:tcPr>
                <w:p w:rsidR="00942BCA" w:rsidRPr="00942BCA" w:rsidRDefault="00942BCA" w:rsidP="00942BCA">
                  <w:pPr>
                    <w:jc w:val="center"/>
                    <w:rPr>
                      <w:rFonts w:ascii="Calibri" w:hAnsi="Calibri"/>
                      <w:color w:val="000000"/>
                      <w:sz w:val="10"/>
                      <w:szCs w:val="10"/>
                    </w:rPr>
                  </w:pPr>
                </w:p>
              </w:tc>
              <w:tc>
                <w:tcPr>
                  <w:tcW w:w="740" w:type="dxa"/>
                  <w:tcBorders>
                    <w:top w:val="nil"/>
                    <w:left w:val="nil"/>
                    <w:bottom w:val="single" w:sz="8" w:space="0" w:color="auto"/>
                    <w:right w:val="single" w:sz="8" w:space="0" w:color="auto"/>
                  </w:tcBorders>
                  <w:shd w:val="clear" w:color="auto" w:fill="auto"/>
                  <w:vAlign w:val="center"/>
                  <w:hideMark/>
                </w:tcPr>
                <w:p w:rsidR="00942BCA" w:rsidRPr="00942BCA" w:rsidRDefault="00942BCA" w:rsidP="00942BCA">
                  <w:pPr>
                    <w:jc w:val="center"/>
                    <w:rPr>
                      <w:rFonts w:ascii="Calibri" w:hAnsi="Calibri"/>
                      <w:color w:val="000000"/>
                      <w:sz w:val="10"/>
                      <w:szCs w:val="10"/>
                    </w:rPr>
                  </w:pPr>
                  <w:r w:rsidRPr="00942BCA">
                    <w:rPr>
                      <w:rFonts w:ascii="Calibri" w:hAnsi="Calibri"/>
                      <w:color w:val="000000"/>
                      <w:sz w:val="10"/>
                      <w:szCs w:val="10"/>
                    </w:rPr>
                    <w:t>0.60%</w:t>
                  </w: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10"/>
                      <w:szCs w:val="10"/>
                    </w:rPr>
                  </w:pPr>
                </w:p>
              </w:tc>
            </w:tr>
            <w:tr w:rsidR="00942BCA" w:rsidRPr="00942BCA" w:rsidTr="00942BCA">
              <w:trPr>
                <w:trHeight w:val="53"/>
              </w:trPr>
              <w:tc>
                <w:tcPr>
                  <w:tcW w:w="3860" w:type="dxa"/>
                  <w:tcBorders>
                    <w:top w:val="nil"/>
                    <w:left w:val="nil"/>
                    <w:bottom w:val="nil"/>
                    <w:right w:val="nil"/>
                  </w:tcBorders>
                  <w:shd w:val="clear" w:color="auto" w:fill="auto"/>
                  <w:noWrap/>
                  <w:vAlign w:val="bottom"/>
                </w:tcPr>
                <w:p w:rsidR="00942BCA" w:rsidRPr="00942BCA" w:rsidRDefault="00942BCA" w:rsidP="00942BCA">
                  <w:pPr>
                    <w:rPr>
                      <w:rFonts w:ascii="Calibri" w:hAnsi="Calibri"/>
                      <w:color w:val="000000"/>
                      <w:sz w:val="22"/>
                      <w:szCs w:val="22"/>
                    </w:rPr>
                  </w:pPr>
                </w:p>
              </w:tc>
              <w:tc>
                <w:tcPr>
                  <w:tcW w:w="780" w:type="dxa"/>
                  <w:tcBorders>
                    <w:top w:val="nil"/>
                    <w:left w:val="nil"/>
                    <w:bottom w:val="nil"/>
                    <w:right w:val="nil"/>
                  </w:tcBorders>
                  <w:shd w:val="clear" w:color="auto" w:fill="auto"/>
                  <w:noWrap/>
                  <w:vAlign w:val="bottom"/>
                </w:tcPr>
                <w:p w:rsidR="00942BCA" w:rsidRPr="00942BCA" w:rsidRDefault="00942BCA" w:rsidP="00942BCA">
                  <w:pPr>
                    <w:jc w:val="right"/>
                    <w:rPr>
                      <w:rFonts w:ascii="Calibri" w:hAnsi="Calibri"/>
                      <w:color w:val="000000"/>
                      <w:sz w:val="22"/>
                      <w:szCs w:val="22"/>
                    </w:rPr>
                  </w:pPr>
                </w:p>
              </w:tc>
              <w:tc>
                <w:tcPr>
                  <w:tcW w:w="760" w:type="dxa"/>
                  <w:tcBorders>
                    <w:top w:val="nil"/>
                    <w:left w:val="nil"/>
                    <w:bottom w:val="nil"/>
                    <w:right w:val="nil"/>
                  </w:tcBorders>
                  <w:shd w:val="clear" w:color="auto" w:fill="auto"/>
                  <w:noWrap/>
                  <w:vAlign w:val="bottom"/>
                </w:tcPr>
                <w:p w:rsidR="00942BCA" w:rsidRPr="00942BCA" w:rsidRDefault="00942BCA" w:rsidP="00942BCA">
                  <w:pPr>
                    <w:rPr>
                      <w:rFonts w:ascii="Calibri" w:hAnsi="Calibri"/>
                      <w:color w:val="000000"/>
                      <w:sz w:val="22"/>
                      <w:szCs w:val="22"/>
                    </w:rPr>
                  </w:pPr>
                </w:p>
              </w:tc>
              <w:tc>
                <w:tcPr>
                  <w:tcW w:w="820" w:type="dxa"/>
                  <w:tcBorders>
                    <w:top w:val="nil"/>
                    <w:left w:val="nil"/>
                    <w:bottom w:val="nil"/>
                    <w:right w:val="nil"/>
                  </w:tcBorders>
                  <w:shd w:val="clear" w:color="auto" w:fill="auto"/>
                  <w:noWrap/>
                  <w:vAlign w:val="bottom"/>
                </w:tcPr>
                <w:p w:rsidR="00942BCA" w:rsidRPr="00942BCA" w:rsidRDefault="00942BCA" w:rsidP="00942BCA">
                  <w:pPr>
                    <w:rPr>
                      <w:rFonts w:ascii="Calibri" w:hAnsi="Calibri"/>
                      <w:color w:val="000000"/>
                      <w:sz w:val="22"/>
                      <w:szCs w:val="22"/>
                    </w:rPr>
                  </w:pPr>
                </w:p>
              </w:tc>
              <w:tc>
                <w:tcPr>
                  <w:tcW w:w="800" w:type="dxa"/>
                  <w:tcBorders>
                    <w:top w:val="nil"/>
                    <w:left w:val="nil"/>
                    <w:bottom w:val="nil"/>
                    <w:right w:val="nil"/>
                  </w:tcBorders>
                  <w:shd w:val="clear" w:color="auto" w:fill="auto"/>
                  <w:noWrap/>
                  <w:vAlign w:val="bottom"/>
                </w:tcPr>
                <w:p w:rsidR="00942BCA" w:rsidRPr="00942BCA" w:rsidRDefault="00942BCA" w:rsidP="00942BCA">
                  <w:pPr>
                    <w:rPr>
                      <w:rFonts w:ascii="Calibri" w:hAnsi="Calibri"/>
                      <w:color w:val="000000"/>
                      <w:sz w:val="22"/>
                      <w:szCs w:val="22"/>
                    </w:rPr>
                  </w:pPr>
                </w:p>
              </w:tc>
              <w:tc>
                <w:tcPr>
                  <w:tcW w:w="760" w:type="dxa"/>
                  <w:tcBorders>
                    <w:top w:val="nil"/>
                    <w:left w:val="nil"/>
                    <w:bottom w:val="nil"/>
                    <w:right w:val="nil"/>
                  </w:tcBorders>
                  <w:shd w:val="clear" w:color="auto" w:fill="auto"/>
                  <w:noWrap/>
                  <w:vAlign w:val="bottom"/>
                </w:tcPr>
                <w:p w:rsidR="00942BCA" w:rsidRPr="00942BCA" w:rsidRDefault="00942BCA" w:rsidP="00942BCA">
                  <w:pPr>
                    <w:rPr>
                      <w:rFonts w:ascii="Calibri" w:hAnsi="Calibri"/>
                      <w:color w:val="000000"/>
                      <w:sz w:val="22"/>
                      <w:szCs w:val="22"/>
                    </w:rPr>
                  </w:pPr>
                </w:p>
              </w:tc>
              <w:tc>
                <w:tcPr>
                  <w:tcW w:w="74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22"/>
                      <w:szCs w:val="22"/>
                    </w:rPr>
                  </w:pPr>
                </w:p>
              </w:tc>
              <w:tc>
                <w:tcPr>
                  <w:tcW w:w="880" w:type="dxa"/>
                  <w:tcBorders>
                    <w:top w:val="nil"/>
                    <w:left w:val="nil"/>
                    <w:bottom w:val="nil"/>
                    <w:right w:val="nil"/>
                  </w:tcBorders>
                  <w:shd w:val="clear" w:color="auto" w:fill="auto"/>
                  <w:noWrap/>
                  <w:vAlign w:val="bottom"/>
                  <w:hideMark/>
                </w:tcPr>
                <w:p w:rsidR="00942BCA" w:rsidRPr="00942BCA" w:rsidRDefault="00942BCA" w:rsidP="00942BCA">
                  <w:pPr>
                    <w:rPr>
                      <w:rFonts w:ascii="Calibri" w:hAnsi="Calibri"/>
                      <w:color w:val="000000"/>
                      <w:sz w:val="22"/>
                      <w:szCs w:val="22"/>
                    </w:rPr>
                  </w:pPr>
                </w:p>
              </w:tc>
            </w:tr>
          </w:tbl>
          <w:p w:rsidR="00781113" w:rsidRDefault="00781113" w:rsidP="00D86A1B">
            <w:pPr>
              <w:pStyle w:val="EABodyText"/>
              <w:rPr>
                <w:sz w:val="22"/>
                <w:szCs w:val="22"/>
              </w:rPr>
            </w:pPr>
          </w:p>
          <w:p w:rsidR="006F57B4" w:rsidRDefault="00380F65" w:rsidP="00D86A1B">
            <w:pPr>
              <w:pStyle w:val="EABodyText"/>
              <w:rPr>
                <w:sz w:val="22"/>
                <w:szCs w:val="22"/>
              </w:rPr>
            </w:pPr>
            <w:r>
              <w:rPr>
                <w:sz w:val="22"/>
                <w:szCs w:val="22"/>
              </w:rPr>
              <w:t xml:space="preserve">90.8% of respondents to the extended access patient survey described themselves as white, suggesting that we need ensure targeted communications and marketing of the extended access service within our </w:t>
            </w:r>
            <w:r w:rsidR="00BD5BC9">
              <w:rPr>
                <w:sz w:val="22"/>
                <w:szCs w:val="22"/>
              </w:rPr>
              <w:t xml:space="preserve">black, Asian and minority ethnic and refugee communities. </w:t>
            </w:r>
          </w:p>
          <w:p w:rsidR="006F57B4" w:rsidRDefault="006F57B4" w:rsidP="00D86A1B">
            <w:pPr>
              <w:pStyle w:val="EABodyText"/>
              <w:rPr>
                <w:sz w:val="22"/>
                <w:szCs w:val="22"/>
              </w:rPr>
            </w:pPr>
          </w:p>
          <w:p w:rsidR="00380F65" w:rsidRDefault="003A1966" w:rsidP="00D86A1B">
            <w:pPr>
              <w:pStyle w:val="EABodyText"/>
              <w:rPr>
                <w:sz w:val="22"/>
                <w:szCs w:val="22"/>
              </w:rPr>
            </w:pPr>
            <w:r>
              <w:rPr>
                <w:sz w:val="22"/>
                <w:szCs w:val="22"/>
              </w:rPr>
              <w:t xml:space="preserve">We will expect the provider of the extended access service to regularly </w:t>
            </w:r>
            <w:r>
              <w:rPr>
                <w:sz w:val="22"/>
                <w:szCs w:val="22"/>
              </w:rPr>
              <w:lastRenderedPageBreak/>
              <w:t xml:space="preserve">monitor the </w:t>
            </w:r>
            <w:r w:rsidR="006F57B4">
              <w:rPr>
                <w:sz w:val="22"/>
                <w:szCs w:val="22"/>
              </w:rPr>
              <w:t>uptake</w:t>
            </w:r>
            <w:r>
              <w:rPr>
                <w:sz w:val="22"/>
                <w:szCs w:val="22"/>
              </w:rPr>
              <w:t xml:space="preserve"> of appointments in relation to these groups and address any challenges identified with the appropriate communications and engagement actions. </w:t>
            </w:r>
            <w:r w:rsidR="006F57B4">
              <w:rPr>
                <w:sz w:val="22"/>
                <w:szCs w:val="22"/>
              </w:rPr>
              <w:t xml:space="preserve">  We will also expect prospective providers to deliver the appropriate equality and di</w:t>
            </w:r>
            <w:r w:rsidR="002457B6">
              <w:rPr>
                <w:sz w:val="22"/>
                <w:szCs w:val="22"/>
              </w:rPr>
              <w:t xml:space="preserve">versity training to their staff.  The extended access service draft specification includes a requirement for the prospective service provider to ensure issues of equality of access are identified and appropriate actions taken to address them, including the provision of support to access appointments such as chaperones and language services. </w:t>
            </w:r>
          </w:p>
          <w:p w:rsidR="00BD5BC9" w:rsidRPr="00781113" w:rsidRDefault="00BD5BC9" w:rsidP="00781113"/>
          <w:p w:rsidR="00781113" w:rsidRPr="00781113" w:rsidRDefault="00781113" w:rsidP="00781113"/>
          <w:p w:rsidR="00781113" w:rsidRPr="00781113" w:rsidRDefault="00781113" w:rsidP="00781113"/>
          <w:p w:rsidR="00781113" w:rsidRPr="00781113" w:rsidRDefault="00781113" w:rsidP="00781113"/>
          <w:p w:rsidR="00781113" w:rsidRPr="00781113" w:rsidRDefault="00781113" w:rsidP="00781113"/>
          <w:p w:rsidR="00781113" w:rsidRPr="00781113" w:rsidRDefault="00781113" w:rsidP="00781113"/>
          <w:p w:rsidR="00781113" w:rsidRPr="00781113" w:rsidRDefault="00781113" w:rsidP="00781113"/>
          <w:p w:rsidR="00781113" w:rsidRPr="00781113" w:rsidRDefault="00781113" w:rsidP="00781113"/>
          <w:p w:rsidR="00781113" w:rsidRPr="00781113" w:rsidRDefault="00781113" w:rsidP="00781113"/>
          <w:p w:rsidR="00781113" w:rsidRPr="00781113" w:rsidRDefault="00781113" w:rsidP="00781113"/>
          <w:p w:rsidR="00781113" w:rsidRPr="00781113" w:rsidRDefault="00781113" w:rsidP="00781113"/>
          <w:p w:rsidR="00781113" w:rsidRPr="00781113" w:rsidRDefault="00781113" w:rsidP="00781113"/>
          <w:p w:rsidR="00781113" w:rsidRPr="00781113" w:rsidRDefault="00781113" w:rsidP="00781113"/>
          <w:p w:rsidR="00942BCA" w:rsidRPr="00781113" w:rsidRDefault="00942BCA" w:rsidP="00781113"/>
        </w:tc>
        <w:tc>
          <w:tcPr>
            <w:tcW w:w="4678" w:type="dxa"/>
          </w:tcPr>
          <w:p w:rsidR="006C19A5" w:rsidRDefault="006C19A5" w:rsidP="003F1F7D">
            <w:pPr>
              <w:rPr>
                <w:rFonts w:ascii="Arial" w:hAnsi="Arial" w:cs="Arial"/>
                <w:b/>
                <w:sz w:val="22"/>
                <w:szCs w:val="22"/>
              </w:rPr>
            </w:pPr>
          </w:p>
          <w:p w:rsidR="006C19A5" w:rsidRDefault="006C19A5" w:rsidP="003F1F7D">
            <w:pPr>
              <w:rPr>
                <w:rFonts w:ascii="Arial" w:hAnsi="Arial" w:cs="Arial"/>
                <w:b/>
                <w:sz w:val="22"/>
                <w:szCs w:val="22"/>
              </w:rPr>
            </w:pPr>
          </w:p>
          <w:p w:rsidR="003F1F7D" w:rsidRPr="00AF1FBC" w:rsidRDefault="006C19A5" w:rsidP="003F1F7D">
            <w:pPr>
              <w:rPr>
                <w:rFonts w:ascii="Arial" w:hAnsi="Arial" w:cs="Arial"/>
                <w:b/>
                <w:sz w:val="22"/>
                <w:szCs w:val="22"/>
              </w:rPr>
            </w:pPr>
            <w:r>
              <w:rPr>
                <w:rFonts w:ascii="Arial" w:hAnsi="Arial" w:cs="Arial"/>
                <w:b/>
                <w:sz w:val="22"/>
                <w:szCs w:val="22"/>
              </w:rPr>
              <w:t>Extended Access Service:</w:t>
            </w:r>
          </w:p>
          <w:p w:rsidR="00260839" w:rsidRPr="00683E60" w:rsidRDefault="00260839" w:rsidP="003F1F7D">
            <w:pPr>
              <w:rPr>
                <w:rFonts w:ascii="Arial" w:hAnsi="Arial" w:cs="Arial"/>
                <w:sz w:val="22"/>
                <w:szCs w:val="22"/>
              </w:rPr>
            </w:pPr>
          </w:p>
          <w:p w:rsidR="003F1F7D" w:rsidRPr="00683E60" w:rsidRDefault="003F1F7D" w:rsidP="003F1F7D">
            <w:pPr>
              <w:rPr>
                <w:rFonts w:ascii="Arial" w:hAnsi="Arial" w:cs="Arial"/>
                <w:sz w:val="22"/>
                <w:szCs w:val="22"/>
              </w:rPr>
            </w:pPr>
            <w:r w:rsidRPr="00683E60">
              <w:rPr>
                <w:rFonts w:ascii="Arial" w:hAnsi="Arial" w:cs="Arial"/>
                <w:sz w:val="22"/>
                <w:szCs w:val="22"/>
              </w:rPr>
              <w:t>The provision of additional appointments outside of core hours will impact positively on all patients as it will increase access to primary care services.</w:t>
            </w:r>
          </w:p>
          <w:p w:rsidR="00260839" w:rsidRPr="00683E60" w:rsidRDefault="00260839" w:rsidP="003F1F7D">
            <w:pPr>
              <w:rPr>
                <w:rFonts w:ascii="Arial" w:hAnsi="Arial" w:cs="Arial"/>
                <w:sz w:val="22"/>
                <w:szCs w:val="22"/>
              </w:rPr>
            </w:pPr>
          </w:p>
          <w:p w:rsidR="003F1F7D" w:rsidRPr="00683E60" w:rsidRDefault="00B616AA" w:rsidP="003F1F7D">
            <w:pPr>
              <w:rPr>
                <w:rFonts w:ascii="Arial" w:hAnsi="Arial" w:cs="Arial"/>
                <w:sz w:val="22"/>
                <w:szCs w:val="22"/>
              </w:rPr>
            </w:pPr>
            <w:r>
              <w:rPr>
                <w:rFonts w:ascii="Arial" w:hAnsi="Arial" w:cs="Arial"/>
                <w:sz w:val="22"/>
                <w:szCs w:val="22"/>
              </w:rPr>
              <w:t>A negative impact could include</w:t>
            </w:r>
            <w:r w:rsidR="003F1F7D" w:rsidRPr="00683E60">
              <w:rPr>
                <w:rFonts w:ascii="Arial" w:hAnsi="Arial" w:cs="Arial"/>
                <w:sz w:val="22"/>
                <w:szCs w:val="22"/>
              </w:rPr>
              <w:t xml:space="preserve"> patient</w:t>
            </w:r>
            <w:r>
              <w:rPr>
                <w:rFonts w:ascii="Arial" w:hAnsi="Arial" w:cs="Arial"/>
                <w:sz w:val="22"/>
                <w:szCs w:val="22"/>
              </w:rPr>
              <w:t>s</w:t>
            </w:r>
            <w:r w:rsidR="003F1F7D" w:rsidRPr="00683E60">
              <w:rPr>
                <w:rFonts w:ascii="Arial" w:hAnsi="Arial" w:cs="Arial"/>
                <w:sz w:val="22"/>
                <w:szCs w:val="22"/>
              </w:rPr>
              <w:t xml:space="preserve"> accessing the additional appointments will not have a choice of clinician and therefore patients who request a gender specific clinician may not be able to access these appointments.</w:t>
            </w:r>
          </w:p>
          <w:p w:rsidR="00260839" w:rsidRPr="00683E60" w:rsidRDefault="00260839" w:rsidP="003F1F7D">
            <w:pPr>
              <w:rPr>
                <w:rFonts w:ascii="Arial" w:hAnsi="Arial" w:cs="Arial"/>
                <w:sz w:val="22"/>
                <w:szCs w:val="22"/>
              </w:rPr>
            </w:pPr>
          </w:p>
          <w:p w:rsidR="003F1F7D" w:rsidRPr="00683E60" w:rsidRDefault="003F1F7D" w:rsidP="003F1F7D">
            <w:pPr>
              <w:rPr>
                <w:rFonts w:ascii="Arial" w:hAnsi="Arial" w:cs="Arial"/>
                <w:sz w:val="22"/>
                <w:szCs w:val="22"/>
              </w:rPr>
            </w:pPr>
            <w:r w:rsidRPr="00683E60">
              <w:rPr>
                <w:rFonts w:ascii="Arial" w:hAnsi="Arial" w:cs="Arial"/>
                <w:sz w:val="22"/>
                <w:szCs w:val="22"/>
              </w:rPr>
              <w:t xml:space="preserve">There is </w:t>
            </w:r>
            <w:r w:rsidR="00292047">
              <w:rPr>
                <w:rFonts w:ascii="Arial" w:hAnsi="Arial" w:cs="Arial"/>
                <w:sz w:val="22"/>
                <w:szCs w:val="22"/>
              </w:rPr>
              <w:t xml:space="preserve">currently </w:t>
            </w:r>
            <w:r w:rsidRPr="00683E60">
              <w:rPr>
                <w:rFonts w:ascii="Arial" w:hAnsi="Arial" w:cs="Arial"/>
                <w:sz w:val="22"/>
                <w:szCs w:val="22"/>
              </w:rPr>
              <w:t xml:space="preserve">no access to an interpreting service for patients in extended hours.  This will negatively impact on patients who do not speak English or do so as a second language and need support as they will not be able to access these appointments. </w:t>
            </w:r>
          </w:p>
          <w:p w:rsidR="00260839" w:rsidRPr="00683E60" w:rsidRDefault="00260839" w:rsidP="003F1F7D">
            <w:pPr>
              <w:rPr>
                <w:rFonts w:ascii="Arial" w:hAnsi="Arial" w:cs="Arial"/>
                <w:sz w:val="22"/>
                <w:szCs w:val="22"/>
              </w:rPr>
            </w:pPr>
          </w:p>
          <w:p w:rsidR="005D12BA" w:rsidRPr="00683E60" w:rsidRDefault="005D12BA" w:rsidP="00951A07">
            <w:pPr>
              <w:rPr>
                <w:sz w:val="22"/>
                <w:szCs w:val="22"/>
              </w:rPr>
            </w:pPr>
          </w:p>
        </w:tc>
      </w:tr>
      <w:tr w:rsidR="00D86A1B" w:rsidRPr="00873E3C" w:rsidTr="00FC77C8">
        <w:trPr>
          <w:trHeight w:val="2553"/>
        </w:trPr>
        <w:tc>
          <w:tcPr>
            <w:tcW w:w="1985" w:type="dxa"/>
          </w:tcPr>
          <w:p w:rsidR="00D86A1B" w:rsidRPr="00873E3C" w:rsidRDefault="00CC1536" w:rsidP="00D86A1B">
            <w:pPr>
              <w:pStyle w:val="EABodyText"/>
              <w:rPr>
                <w:b/>
                <w:bCs/>
                <w:color w:val="003894"/>
              </w:rPr>
            </w:pPr>
            <w:hyperlink w:anchor="Religion" w:history="1">
              <w:r w:rsidR="00D86A1B" w:rsidRPr="00873E3C">
                <w:rPr>
                  <w:rStyle w:val="Hyperlink"/>
                  <w:b/>
                  <w:bCs/>
                </w:rPr>
                <w:t>Religion or Belief</w:t>
              </w:r>
            </w:hyperlink>
          </w:p>
          <w:p w:rsidR="00D86A1B" w:rsidRPr="00873E3C" w:rsidRDefault="00D86A1B" w:rsidP="00D86A1B">
            <w:pPr>
              <w:pStyle w:val="EABodyText"/>
            </w:pPr>
            <w:r w:rsidRPr="00873E3C">
              <w:t>Consider people with religion, beliefs and non-beliefs</w:t>
            </w:r>
          </w:p>
        </w:tc>
        <w:tc>
          <w:tcPr>
            <w:tcW w:w="7796" w:type="dxa"/>
          </w:tcPr>
          <w:p w:rsidR="00B77D78" w:rsidRDefault="00B77D78" w:rsidP="00D86A1B">
            <w:pPr>
              <w:pStyle w:val="EABodyText"/>
              <w:rPr>
                <w:sz w:val="22"/>
                <w:szCs w:val="22"/>
              </w:rPr>
            </w:pPr>
          </w:p>
          <w:p w:rsidR="00447EF4" w:rsidRPr="00885B75" w:rsidRDefault="00447EF4" w:rsidP="00447EF4">
            <w:pPr>
              <w:pStyle w:val="EABodyText"/>
              <w:rPr>
                <w:b/>
                <w:sz w:val="22"/>
                <w:szCs w:val="22"/>
              </w:rPr>
            </w:pPr>
            <w:r w:rsidRPr="001E1440">
              <w:rPr>
                <w:b/>
                <w:sz w:val="22"/>
                <w:szCs w:val="22"/>
              </w:rPr>
              <w:t>Horsham &amp; Mid Sussex CCG:</w:t>
            </w:r>
          </w:p>
          <w:p w:rsidR="00B94DC6" w:rsidRPr="00A2483F" w:rsidRDefault="00447EF4" w:rsidP="00447EF4">
            <w:pPr>
              <w:keepNext/>
              <w:keepLines/>
              <w:spacing w:before="200"/>
              <w:outlineLvl w:val="2"/>
              <w:rPr>
                <w:rFonts w:ascii="Arial" w:eastAsiaTheme="majorEastAsia" w:hAnsi="Arial" w:cs="Arial"/>
                <w:b/>
                <w:bCs/>
                <w:sz w:val="22"/>
                <w:szCs w:val="22"/>
                <w:u w:val="single"/>
              </w:rPr>
            </w:pPr>
            <w:bookmarkStart w:id="11" w:name="_Toc413922697"/>
            <w:r w:rsidRPr="00A2483F">
              <w:rPr>
                <w:rFonts w:ascii="Arial" w:eastAsiaTheme="majorEastAsia" w:hAnsi="Arial" w:cs="Arial"/>
                <w:b/>
                <w:bCs/>
                <w:sz w:val="22"/>
                <w:szCs w:val="22"/>
                <w:u w:val="single"/>
              </w:rPr>
              <w:t>Religion or belief</w:t>
            </w:r>
            <w:bookmarkEnd w:id="11"/>
          </w:p>
          <w:p w:rsidR="00B94DC6" w:rsidRPr="00A2483F" w:rsidRDefault="00B94DC6" w:rsidP="00447EF4">
            <w:pPr>
              <w:rPr>
                <w:rFonts w:ascii="Arial" w:hAnsi="Arial" w:cs="Arial"/>
                <w:sz w:val="22"/>
                <w:szCs w:val="22"/>
              </w:rPr>
            </w:pPr>
          </w:p>
          <w:p w:rsidR="00447EF4" w:rsidRPr="00A2483F" w:rsidRDefault="00447EF4" w:rsidP="00447EF4">
            <w:pPr>
              <w:rPr>
                <w:rFonts w:ascii="Arial" w:hAnsi="Arial" w:cs="Arial"/>
                <w:sz w:val="22"/>
                <w:szCs w:val="22"/>
              </w:rPr>
            </w:pPr>
            <w:r w:rsidRPr="00A2483F">
              <w:rPr>
                <w:rFonts w:ascii="Arial" w:hAnsi="Arial" w:cs="Arial"/>
                <w:sz w:val="22"/>
                <w:szCs w:val="22"/>
              </w:rPr>
              <w:t>ONS Census 2011</w:t>
            </w:r>
          </w:p>
          <w:p w:rsidR="00447EF4" w:rsidRPr="00A2483F" w:rsidRDefault="00447EF4" w:rsidP="00447EF4">
            <w:pPr>
              <w:rPr>
                <w:rFonts w:ascii="Arial" w:hAnsi="Arial" w:cs="Arial"/>
                <w:sz w:val="22"/>
                <w:szCs w:val="22"/>
              </w:rPr>
            </w:pPr>
            <w:r w:rsidRPr="00A2483F">
              <w:rPr>
                <w:rFonts w:ascii="Arial" w:hAnsi="Arial" w:cs="Arial"/>
                <w:sz w:val="22"/>
                <w:szCs w:val="22"/>
              </w:rPr>
              <w:t>This is a person’s current religion, or if the person does not have a religion, 'no religion'. No determination is made about whether a person was a practicing member of a religion. Unlike other census questions where missing answers are imputed, this question was voluntary, and where no answer was provided the response is categorised as 'Not stated'.</w:t>
            </w:r>
          </w:p>
          <w:p w:rsidR="00447EF4" w:rsidRDefault="00447EF4" w:rsidP="00D86A1B">
            <w:pPr>
              <w:pStyle w:val="EABodyText"/>
              <w:rPr>
                <w:sz w:val="22"/>
                <w:szCs w:val="22"/>
              </w:rPr>
            </w:pPr>
          </w:p>
          <w:tbl>
            <w:tblPr>
              <w:tblW w:w="6400" w:type="dxa"/>
              <w:tblLayout w:type="fixed"/>
              <w:tblLook w:val="04A0" w:firstRow="1" w:lastRow="0" w:firstColumn="1" w:lastColumn="0" w:noHBand="0" w:noVBand="1"/>
            </w:tblPr>
            <w:tblGrid>
              <w:gridCol w:w="700"/>
              <w:gridCol w:w="700"/>
              <w:gridCol w:w="560"/>
              <w:gridCol w:w="580"/>
              <w:gridCol w:w="400"/>
              <w:gridCol w:w="460"/>
              <w:gridCol w:w="460"/>
              <w:gridCol w:w="320"/>
              <w:gridCol w:w="820"/>
              <w:gridCol w:w="660"/>
              <w:gridCol w:w="740"/>
            </w:tblGrid>
            <w:tr w:rsidR="00447EF4" w:rsidRPr="00447EF4" w:rsidTr="00447EF4">
              <w:trPr>
                <w:trHeight w:val="480"/>
              </w:trPr>
              <w:tc>
                <w:tcPr>
                  <w:tcW w:w="700" w:type="dxa"/>
                  <w:tcBorders>
                    <w:top w:val="nil"/>
                    <w:left w:val="nil"/>
                    <w:bottom w:val="single" w:sz="8" w:space="0" w:color="auto"/>
                    <w:right w:val="nil"/>
                  </w:tcBorders>
                  <w:shd w:val="clear" w:color="auto" w:fill="auto"/>
                  <w:noWrap/>
                  <w:hideMark/>
                </w:tcPr>
                <w:p w:rsidR="00447EF4" w:rsidRPr="00447EF4" w:rsidRDefault="00447EF4" w:rsidP="00447EF4">
                  <w:pPr>
                    <w:rPr>
                      <w:rFonts w:ascii="Calibri" w:hAnsi="Calibri"/>
                      <w:color w:val="000000"/>
                      <w:sz w:val="12"/>
                      <w:szCs w:val="12"/>
                    </w:rPr>
                  </w:pPr>
                  <w:r w:rsidRPr="00447EF4">
                    <w:rPr>
                      <w:rFonts w:ascii="Calibri" w:hAnsi="Calibri"/>
                      <w:color w:val="000000"/>
                      <w:sz w:val="12"/>
                      <w:szCs w:val="12"/>
                    </w:rPr>
                    <w:t> </w:t>
                  </w:r>
                </w:p>
              </w:tc>
              <w:tc>
                <w:tcPr>
                  <w:tcW w:w="700" w:type="dxa"/>
                  <w:tcBorders>
                    <w:top w:val="single" w:sz="8" w:space="0" w:color="auto"/>
                    <w:left w:val="single" w:sz="8" w:space="0" w:color="auto"/>
                    <w:bottom w:val="single" w:sz="8" w:space="0" w:color="auto"/>
                    <w:right w:val="single" w:sz="8" w:space="0" w:color="auto"/>
                  </w:tcBorders>
                  <w:shd w:val="clear" w:color="000000" w:fill="D9D9D9"/>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All categories: Religion</w:t>
                  </w:r>
                </w:p>
              </w:tc>
              <w:tc>
                <w:tcPr>
                  <w:tcW w:w="560" w:type="dxa"/>
                  <w:tcBorders>
                    <w:top w:val="single" w:sz="8" w:space="0" w:color="auto"/>
                    <w:left w:val="nil"/>
                    <w:bottom w:val="single" w:sz="8" w:space="0" w:color="auto"/>
                    <w:right w:val="single" w:sz="8" w:space="0" w:color="auto"/>
                  </w:tcBorders>
                  <w:shd w:val="clear" w:color="000000" w:fill="D9D9D9"/>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Christian</w:t>
                  </w:r>
                </w:p>
              </w:tc>
              <w:tc>
                <w:tcPr>
                  <w:tcW w:w="580" w:type="dxa"/>
                  <w:tcBorders>
                    <w:top w:val="single" w:sz="8" w:space="0" w:color="auto"/>
                    <w:left w:val="nil"/>
                    <w:bottom w:val="single" w:sz="8" w:space="0" w:color="auto"/>
                    <w:right w:val="single" w:sz="8" w:space="0" w:color="auto"/>
                  </w:tcBorders>
                  <w:shd w:val="clear" w:color="000000" w:fill="D9D9D9"/>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Buddhist</w:t>
                  </w:r>
                </w:p>
              </w:tc>
              <w:tc>
                <w:tcPr>
                  <w:tcW w:w="400" w:type="dxa"/>
                  <w:tcBorders>
                    <w:top w:val="single" w:sz="8" w:space="0" w:color="auto"/>
                    <w:left w:val="nil"/>
                    <w:bottom w:val="single" w:sz="8" w:space="0" w:color="auto"/>
                    <w:right w:val="single" w:sz="8" w:space="0" w:color="auto"/>
                  </w:tcBorders>
                  <w:shd w:val="clear" w:color="000000" w:fill="D9D9D9"/>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Hindu</w:t>
                  </w:r>
                </w:p>
              </w:tc>
              <w:tc>
                <w:tcPr>
                  <w:tcW w:w="460" w:type="dxa"/>
                  <w:tcBorders>
                    <w:top w:val="single" w:sz="8" w:space="0" w:color="auto"/>
                    <w:left w:val="nil"/>
                    <w:bottom w:val="single" w:sz="8" w:space="0" w:color="auto"/>
                    <w:right w:val="single" w:sz="8" w:space="0" w:color="auto"/>
                  </w:tcBorders>
                  <w:shd w:val="clear" w:color="000000" w:fill="D9D9D9"/>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Jewish</w:t>
                  </w:r>
                </w:p>
              </w:tc>
              <w:tc>
                <w:tcPr>
                  <w:tcW w:w="460" w:type="dxa"/>
                  <w:tcBorders>
                    <w:top w:val="single" w:sz="8" w:space="0" w:color="auto"/>
                    <w:left w:val="nil"/>
                    <w:bottom w:val="single" w:sz="8" w:space="0" w:color="auto"/>
                    <w:right w:val="single" w:sz="8" w:space="0" w:color="auto"/>
                  </w:tcBorders>
                  <w:shd w:val="clear" w:color="000000" w:fill="D9D9D9"/>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Muslim</w:t>
                  </w:r>
                </w:p>
              </w:tc>
              <w:tc>
                <w:tcPr>
                  <w:tcW w:w="320" w:type="dxa"/>
                  <w:tcBorders>
                    <w:top w:val="single" w:sz="8" w:space="0" w:color="auto"/>
                    <w:left w:val="nil"/>
                    <w:bottom w:val="single" w:sz="8" w:space="0" w:color="auto"/>
                    <w:right w:val="single" w:sz="8" w:space="0" w:color="auto"/>
                  </w:tcBorders>
                  <w:shd w:val="clear" w:color="000000" w:fill="D9D9D9"/>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Sikh</w:t>
                  </w:r>
                </w:p>
              </w:tc>
              <w:tc>
                <w:tcPr>
                  <w:tcW w:w="820" w:type="dxa"/>
                  <w:tcBorders>
                    <w:top w:val="single" w:sz="8" w:space="0" w:color="auto"/>
                    <w:left w:val="nil"/>
                    <w:bottom w:val="single" w:sz="8" w:space="0" w:color="auto"/>
                    <w:right w:val="single" w:sz="8" w:space="0" w:color="auto"/>
                  </w:tcBorders>
                  <w:shd w:val="clear" w:color="000000" w:fill="D9D9D9"/>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Other religion</w:t>
                  </w:r>
                </w:p>
              </w:tc>
              <w:tc>
                <w:tcPr>
                  <w:tcW w:w="660" w:type="dxa"/>
                  <w:tcBorders>
                    <w:top w:val="single" w:sz="8" w:space="0" w:color="auto"/>
                    <w:left w:val="nil"/>
                    <w:bottom w:val="single" w:sz="8" w:space="0" w:color="auto"/>
                    <w:right w:val="single" w:sz="8" w:space="0" w:color="auto"/>
                  </w:tcBorders>
                  <w:shd w:val="clear" w:color="000000" w:fill="D9D9D9"/>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No religion</w:t>
                  </w:r>
                </w:p>
              </w:tc>
              <w:tc>
                <w:tcPr>
                  <w:tcW w:w="740" w:type="dxa"/>
                  <w:tcBorders>
                    <w:top w:val="single" w:sz="8" w:space="0" w:color="auto"/>
                    <w:left w:val="nil"/>
                    <w:bottom w:val="single" w:sz="8" w:space="0" w:color="auto"/>
                    <w:right w:val="single" w:sz="8" w:space="0" w:color="auto"/>
                  </w:tcBorders>
                  <w:shd w:val="clear" w:color="000000" w:fill="D9D9D9"/>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Religion not stated</w:t>
                  </w:r>
                </w:p>
              </w:tc>
            </w:tr>
            <w:tr w:rsidR="00447EF4" w:rsidRPr="00447EF4" w:rsidTr="00447EF4">
              <w:trPr>
                <w:trHeight w:val="300"/>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rsidR="00447EF4" w:rsidRPr="00447EF4" w:rsidRDefault="00447EF4" w:rsidP="00447EF4">
                  <w:pPr>
                    <w:rPr>
                      <w:rFonts w:ascii="Calibri" w:hAnsi="Calibri"/>
                      <w:color w:val="000000"/>
                      <w:sz w:val="12"/>
                      <w:szCs w:val="12"/>
                    </w:rPr>
                  </w:pPr>
                  <w:r w:rsidRPr="00447EF4">
                    <w:rPr>
                      <w:rFonts w:ascii="Calibri" w:hAnsi="Calibri"/>
                      <w:color w:val="000000"/>
                      <w:sz w:val="12"/>
                      <w:szCs w:val="12"/>
                    </w:rPr>
                    <w:t>Horsham</w:t>
                  </w:r>
                </w:p>
              </w:tc>
              <w:tc>
                <w:tcPr>
                  <w:tcW w:w="70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131,301</w:t>
                  </w:r>
                </w:p>
              </w:tc>
              <w:tc>
                <w:tcPr>
                  <w:tcW w:w="56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83,316</w:t>
                  </w:r>
                </w:p>
              </w:tc>
              <w:tc>
                <w:tcPr>
                  <w:tcW w:w="58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420</w:t>
                  </w:r>
                </w:p>
              </w:tc>
              <w:tc>
                <w:tcPr>
                  <w:tcW w:w="40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355</w:t>
                  </w:r>
                </w:p>
              </w:tc>
              <w:tc>
                <w:tcPr>
                  <w:tcW w:w="46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199</w:t>
                  </w:r>
                </w:p>
              </w:tc>
              <w:tc>
                <w:tcPr>
                  <w:tcW w:w="46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673</w:t>
                  </w:r>
                </w:p>
              </w:tc>
              <w:tc>
                <w:tcPr>
                  <w:tcW w:w="32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92</w:t>
                  </w:r>
                </w:p>
              </w:tc>
              <w:tc>
                <w:tcPr>
                  <w:tcW w:w="82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532</w:t>
                  </w:r>
                </w:p>
              </w:tc>
              <w:tc>
                <w:tcPr>
                  <w:tcW w:w="66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35,355</w:t>
                  </w:r>
                </w:p>
              </w:tc>
              <w:tc>
                <w:tcPr>
                  <w:tcW w:w="74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10,359</w:t>
                  </w:r>
                </w:p>
              </w:tc>
            </w:tr>
            <w:tr w:rsidR="00447EF4" w:rsidRPr="00447EF4" w:rsidTr="00447EF4">
              <w:trPr>
                <w:trHeight w:val="300"/>
              </w:trPr>
              <w:tc>
                <w:tcPr>
                  <w:tcW w:w="700" w:type="dxa"/>
                  <w:tcBorders>
                    <w:top w:val="nil"/>
                    <w:left w:val="single" w:sz="8" w:space="0" w:color="auto"/>
                    <w:bottom w:val="single" w:sz="8" w:space="0" w:color="auto"/>
                    <w:right w:val="single" w:sz="8" w:space="0" w:color="auto"/>
                  </w:tcBorders>
                  <w:shd w:val="clear" w:color="auto" w:fill="auto"/>
                  <w:noWrap/>
                  <w:vAlign w:val="center"/>
                  <w:hideMark/>
                </w:tcPr>
                <w:p w:rsidR="00447EF4" w:rsidRPr="00447EF4" w:rsidRDefault="00447EF4" w:rsidP="00447EF4">
                  <w:pPr>
                    <w:rPr>
                      <w:rFonts w:ascii="Calibri" w:hAnsi="Calibri"/>
                      <w:color w:val="000000"/>
                      <w:sz w:val="12"/>
                      <w:szCs w:val="12"/>
                    </w:rPr>
                  </w:pPr>
                  <w:r w:rsidRPr="00447EF4">
                    <w:rPr>
                      <w:rFonts w:ascii="Calibri" w:hAnsi="Calibri"/>
                      <w:color w:val="000000"/>
                      <w:sz w:val="12"/>
                      <w:szCs w:val="12"/>
                    </w:rPr>
                    <w:t>Mid Sussex</w:t>
                  </w:r>
                </w:p>
              </w:tc>
              <w:tc>
                <w:tcPr>
                  <w:tcW w:w="70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139,860</w:t>
                  </w:r>
                </w:p>
              </w:tc>
              <w:tc>
                <w:tcPr>
                  <w:tcW w:w="56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87,757</w:t>
                  </w:r>
                </w:p>
              </w:tc>
              <w:tc>
                <w:tcPr>
                  <w:tcW w:w="58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508</w:t>
                  </w:r>
                </w:p>
              </w:tc>
              <w:tc>
                <w:tcPr>
                  <w:tcW w:w="40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855</w:t>
                  </w:r>
                </w:p>
              </w:tc>
              <w:tc>
                <w:tcPr>
                  <w:tcW w:w="46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283</w:t>
                  </w:r>
                </w:p>
              </w:tc>
              <w:tc>
                <w:tcPr>
                  <w:tcW w:w="46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1,130</w:t>
                  </w:r>
                </w:p>
              </w:tc>
              <w:tc>
                <w:tcPr>
                  <w:tcW w:w="32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88</w:t>
                  </w:r>
                </w:p>
              </w:tc>
              <w:tc>
                <w:tcPr>
                  <w:tcW w:w="82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924</w:t>
                  </w:r>
                </w:p>
              </w:tc>
              <w:tc>
                <w:tcPr>
                  <w:tcW w:w="66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37,218</w:t>
                  </w:r>
                </w:p>
              </w:tc>
              <w:tc>
                <w:tcPr>
                  <w:tcW w:w="740" w:type="dxa"/>
                  <w:tcBorders>
                    <w:top w:val="nil"/>
                    <w:left w:val="nil"/>
                    <w:bottom w:val="single" w:sz="8" w:space="0" w:color="auto"/>
                    <w:right w:val="single" w:sz="8" w:space="0" w:color="auto"/>
                  </w:tcBorders>
                  <w:shd w:val="clear" w:color="auto" w:fill="auto"/>
                  <w:noWrap/>
                  <w:vAlign w:val="center"/>
                  <w:hideMark/>
                </w:tcPr>
                <w:p w:rsidR="00447EF4" w:rsidRPr="00447EF4" w:rsidRDefault="00447EF4" w:rsidP="00447EF4">
                  <w:pPr>
                    <w:jc w:val="center"/>
                    <w:rPr>
                      <w:rFonts w:ascii="Calibri" w:hAnsi="Calibri"/>
                      <w:color w:val="000000"/>
                      <w:sz w:val="12"/>
                      <w:szCs w:val="12"/>
                    </w:rPr>
                  </w:pPr>
                  <w:r w:rsidRPr="00447EF4">
                    <w:rPr>
                      <w:rFonts w:ascii="Calibri" w:hAnsi="Calibri"/>
                      <w:color w:val="000000"/>
                      <w:sz w:val="12"/>
                      <w:szCs w:val="12"/>
                    </w:rPr>
                    <w:t>11,097</w:t>
                  </w:r>
                </w:p>
              </w:tc>
            </w:tr>
          </w:tbl>
          <w:p w:rsidR="00447EF4" w:rsidRDefault="00447EF4" w:rsidP="00D86A1B">
            <w:pPr>
              <w:pStyle w:val="EABodyText"/>
              <w:rPr>
                <w:sz w:val="22"/>
                <w:szCs w:val="22"/>
              </w:rPr>
            </w:pPr>
          </w:p>
          <w:p w:rsidR="009671EA" w:rsidRDefault="009671EA" w:rsidP="00D86A1B">
            <w:pPr>
              <w:pStyle w:val="EABodyText"/>
              <w:rPr>
                <w:sz w:val="22"/>
                <w:szCs w:val="22"/>
              </w:rPr>
            </w:pPr>
          </w:p>
          <w:p w:rsidR="009671EA" w:rsidRPr="00A2483F" w:rsidRDefault="009671EA" w:rsidP="009671EA">
            <w:pPr>
              <w:pStyle w:val="EABodyText"/>
              <w:rPr>
                <w:b/>
                <w:sz w:val="22"/>
                <w:szCs w:val="22"/>
              </w:rPr>
            </w:pPr>
            <w:r w:rsidRPr="00A2483F">
              <w:rPr>
                <w:b/>
                <w:sz w:val="22"/>
                <w:szCs w:val="22"/>
              </w:rPr>
              <w:t>Crawley CCG:</w:t>
            </w:r>
          </w:p>
          <w:p w:rsidR="009671EA" w:rsidRPr="00A2483F" w:rsidRDefault="009671EA" w:rsidP="009671EA">
            <w:pPr>
              <w:pStyle w:val="Heading3"/>
              <w:rPr>
                <w:rFonts w:ascii="Arial" w:hAnsi="Arial" w:cs="Arial"/>
                <w:color w:val="auto"/>
                <w:sz w:val="22"/>
                <w:szCs w:val="22"/>
              </w:rPr>
            </w:pPr>
            <w:bookmarkStart w:id="12" w:name="_Toc433892368"/>
            <w:r w:rsidRPr="00A2483F">
              <w:rPr>
                <w:rFonts w:ascii="Arial" w:hAnsi="Arial" w:cs="Arial"/>
                <w:color w:val="auto"/>
                <w:sz w:val="22"/>
                <w:szCs w:val="22"/>
              </w:rPr>
              <w:t>Religion or belief</w:t>
            </w:r>
            <w:bookmarkEnd w:id="12"/>
          </w:p>
          <w:p w:rsidR="009671EA" w:rsidRPr="00A2483F" w:rsidRDefault="009671EA" w:rsidP="009671EA">
            <w:pPr>
              <w:rPr>
                <w:rFonts w:ascii="Arial" w:hAnsi="Arial" w:cs="Arial"/>
                <w:sz w:val="22"/>
                <w:szCs w:val="22"/>
              </w:rPr>
            </w:pPr>
            <w:r w:rsidRPr="00A2483F">
              <w:rPr>
                <w:rFonts w:ascii="Arial" w:hAnsi="Arial" w:cs="Arial"/>
                <w:sz w:val="22"/>
                <w:szCs w:val="22"/>
              </w:rPr>
              <w:t>ONS Census 2011</w:t>
            </w:r>
          </w:p>
          <w:p w:rsidR="009671EA" w:rsidRPr="00A2483F" w:rsidRDefault="009671EA" w:rsidP="009671EA">
            <w:pPr>
              <w:rPr>
                <w:rFonts w:ascii="Arial" w:hAnsi="Arial" w:cs="Arial"/>
                <w:sz w:val="22"/>
                <w:szCs w:val="22"/>
              </w:rPr>
            </w:pPr>
            <w:r w:rsidRPr="00A2483F">
              <w:rPr>
                <w:rFonts w:ascii="Arial" w:hAnsi="Arial" w:cs="Arial"/>
                <w:sz w:val="22"/>
                <w:szCs w:val="22"/>
              </w:rPr>
              <w:t>This is a person’s current religion, or if the person does not have a religion, 'no religion'. No determination is made about whether a person was a practicing member of a religion. Unlike other census questions where missing answers are imputed, this question was voluntary, and where no answer was provided the response is categorised as 'Not stated'.</w:t>
            </w:r>
          </w:p>
          <w:p w:rsidR="009671EA" w:rsidRDefault="009671EA" w:rsidP="009671EA"/>
          <w:tbl>
            <w:tblPr>
              <w:tblW w:w="6640" w:type="dxa"/>
              <w:tblLayout w:type="fixed"/>
              <w:tblLook w:val="04A0" w:firstRow="1" w:lastRow="0" w:firstColumn="1" w:lastColumn="0" w:noHBand="0" w:noVBand="1"/>
            </w:tblPr>
            <w:tblGrid>
              <w:gridCol w:w="580"/>
              <w:gridCol w:w="880"/>
              <w:gridCol w:w="640"/>
              <w:gridCol w:w="660"/>
              <w:gridCol w:w="480"/>
              <w:gridCol w:w="520"/>
              <w:gridCol w:w="580"/>
              <w:gridCol w:w="460"/>
              <w:gridCol w:w="580"/>
              <w:gridCol w:w="560"/>
              <w:gridCol w:w="700"/>
            </w:tblGrid>
            <w:tr w:rsidR="009671EA" w:rsidRPr="009671EA" w:rsidTr="009671EA">
              <w:trPr>
                <w:trHeight w:val="528"/>
              </w:trPr>
              <w:tc>
                <w:tcPr>
                  <w:tcW w:w="580" w:type="dxa"/>
                  <w:tcBorders>
                    <w:top w:val="nil"/>
                    <w:left w:val="nil"/>
                    <w:bottom w:val="nil"/>
                    <w:right w:val="nil"/>
                  </w:tcBorders>
                  <w:shd w:val="clear" w:color="auto" w:fill="auto"/>
                  <w:noWrap/>
                  <w:hideMark/>
                </w:tcPr>
                <w:p w:rsidR="009671EA" w:rsidRPr="009671EA" w:rsidRDefault="009671EA" w:rsidP="009671EA">
                  <w:pPr>
                    <w:rPr>
                      <w:rFonts w:ascii="Calibri" w:hAnsi="Calibri"/>
                      <w:color w:val="000000"/>
                      <w:sz w:val="14"/>
                      <w:szCs w:val="14"/>
                    </w:rPr>
                  </w:pPr>
                </w:p>
              </w:tc>
              <w:tc>
                <w:tcPr>
                  <w:tcW w:w="880" w:type="dxa"/>
                  <w:tcBorders>
                    <w:top w:val="single" w:sz="8" w:space="0" w:color="auto"/>
                    <w:left w:val="single" w:sz="8" w:space="0" w:color="auto"/>
                    <w:bottom w:val="single" w:sz="8" w:space="0" w:color="auto"/>
                    <w:right w:val="single" w:sz="8" w:space="0" w:color="auto"/>
                  </w:tcBorders>
                  <w:shd w:val="clear" w:color="000000" w:fill="D9D9D9"/>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All categories: Religion</w:t>
                  </w:r>
                </w:p>
              </w:tc>
              <w:tc>
                <w:tcPr>
                  <w:tcW w:w="640" w:type="dxa"/>
                  <w:tcBorders>
                    <w:top w:val="single" w:sz="8" w:space="0" w:color="auto"/>
                    <w:left w:val="nil"/>
                    <w:bottom w:val="single" w:sz="8" w:space="0" w:color="auto"/>
                    <w:right w:val="single" w:sz="8" w:space="0" w:color="auto"/>
                  </w:tcBorders>
                  <w:shd w:val="clear" w:color="000000" w:fill="D9D9D9"/>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Christian</w:t>
                  </w:r>
                </w:p>
              </w:tc>
              <w:tc>
                <w:tcPr>
                  <w:tcW w:w="660" w:type="dxa"/>
                  <w:tcBorders>
                    <w:top w:val="single" w:sz="8" w:space="0" w:color="auto"/>
                    <w:left w:val="nil"/>
                    <w:bottom w:val="single" w:sz="8" w:space="0" w:color="auto"/>
                    <w:right w:val="single" w:sz="8" w:space="0" w:color="auto"/>
                  </w:tcBorders>
                  <w:shd w:val="clear" w:color="000000" w:fill="D9D9D9"/>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Buddhist</w:t>
                  </w:r>
                </w:p>
              </w:tc>
              <w:tc>
                <w:tcPr>
                  <w:tcW w:w="480" w:type="dxa"/>
                  <w:tcBorders>
                    <w:top w:val="single" w:sz="8" w:space="0" w:color="auto"/>
                    <w:left w:val="nil"/>
                    <w:bottom w:val="single" w:sz="8" w:space="0" w:color="auto"/>
                    <w:right w:val="single" w:sz="8" w:space="0" w:color="auto"/>
                  </w:tcBorders>
                  <w:shd w:val="clear" w:color="000000" w:fill="D9D9D9"/>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Hindu</w:t>
                  </w:r>
                </w:p>
              </w:tc>
              <w:tc>
                <w:tcPr>
                  <w:tcW w:w="520" w:type="dxa"/>
                  <w:tcBorders>
                    <w:top w:val="single" w:sz="8" w:space="0" w:color="auto"/>
                    <w:left w:val="nil"/>
                    <w:bottom w:val="single" w:sz="8" w:space="0" w:color="auto"/>
                    <w:right w:val="single" w:sz="8" w:space="0" w:color="auto"/>
                  </w:tcBorders>
                  <w:shd w:val="clear" w:color="000000" w:fill="D9D9D9"/>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Jewish</w:t>
                  </w:r>
                </w:p>
              </w:tc>
              <w:tc>
                <w:tcPr>
                  <w:tcW w:w="580" w:type="dxa"/>
                  <w:tcBorders>
                    <w:top w:val="single" w:sz="8" w:space="0" w:color="auto"/>
                    <w:left w:val="nil"/>
                    <w:bottom w:val="single" w:sz="8" w:space="0" w:color="auto"/>
                    <w:right w:val="single" w:sz="8" w:space="0" w:color="auto"/>
                  </w:tcBorders>
                  <w:shd w:val="clear" w:color="000000" w:fill="D9D9D9"/>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Muslim</w:t>
                  </w:r>
                </w:p>
              </w:tc>
              <w:tc>
                <w:tcPr>
                  <w:tcW w:w="460" w:type="dxa"/>
                  <w:tcBorders>
                    <w:top w:val="single" w:sz="8" w:space="0" w:color="auto"/>
                    <w:left w:val="nil"/>
                    <w:bottom w:val="single" w:sz="8" w:space="0" w:color="auto"/>
                    <w:right w:val="single" w:sz="8" w:space="0" w:color="auto"/>
                  </w:tcBorders>
                  <w:shd w:val="clear" w:color="000000" w:fill="D9D9D9"/>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Sikh</w:t>
                  </w:r>
                </w:p>
              </w:tc>
              <w:tc>
                <w:tcPr>
                  <w:tcW w:w="580" w:type="dxa"/>
                  <w:tcBorders>
                    <w:top w:val="single" w:sz="8" w:space="0" w:color="auto"/>
                    <w:left w:val="nil"/>
                    <w:bottom w:val="single" w:sz="8" w:space="0" w:color="auto"/>
                    <w:right w:val="single" w:sz="8" w:space="0" w:color="auto"/>
                  </w:tcBorders>
                  <w:shd w:val="clear" w:color="000000" w:fill="D9D9D9"/>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Other religion</w:t>
                  </w:r>
                </w:p>
              </w:tc>
              <w:tc>
                <w:tcPr>
                  <w:tcW w:w="560" w:type="dxa"/>
                  <w:tcBorders>
                    <w:top w:val="single" w:sz="8" w:space="0" w:color="auto"/>
                    <w:left w:val="nil"/>
                    <w:bottom w:val="single" w:sz="8" w:space="0" w:color="auto"/>
                    <w:right w:val="single" w:sz="8" w:space="0" w:color="auto"/>
                  </w:tcBorders>
                  <w:shd w:val="clear" w:color="000000" w:fill="D9D9D9"/>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No religion</w:t>
                  </w:r>
                </w:p>
              </w:tc>
              <w:tc>
                <w:tcPr>
                  <w:tcW w:w="700" w:type="dxa"/>
                  <w:tcBorders>
                    <w:top w:val="single" w:sz="8" w:space="0" w:color="auto"/>
                    <w:left w:val="nil"/>
                    <w:bottom w:val="single" w:sz="8" w:space="0" w:color="auto"/>
                    <w:right w:val="single" w:sz="8" w:space="0" w:color="auto"/>
                  </w:tcBorders>
                  <w:shd w:val="clear" w:color="000000" w:fill="D9D9D9"/>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Religion not stated</w:t>
                  </w:r>
                </w:p>
              </w:tc>
            </w:tr>
            <w:tr w:rsidR="009671EA" w:rsidRPr="009671EA" w:rsidTr="009671EA">
              <w:trPr>
                <w:trHeight w:val="300"/>
              </w:trPr>
              <w:tc>
                <w:tcPr>
                  <w:tcW w:w="5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671EA" w:rsidRPr="009671EA" w:rsidRDefault="009671EA" w:rsidP="009671EA">
                  <w:pPr>
                    <w:rPr>
                      <w:rFonts w:ascii="Calibri" w:hAnsi="Calibri"/>
                      <w:color w:val="000000"/>
                      <w:sz w:val="14"/>
                      <w:szCs w:val="14"/>
                    </w:rPr>
                  </w:pPr>
                  <w:r w:rsidRPr="009671EA">
                    <w:rPr>
                      <w:rFonts w:ascii="Calibri" w:hAnsi="Calibri"/>
                      <w:color w:val="000000"/>
                      <w:sz w:val="14"/>
                      <w:szCs w:val="14"/>
                    </w:rPr>
                    <w:t>Crawley</w:t>
                  </w:r>
                </w:p>
              </w:tc>
              <w:tc>
                <w:tcPr>
                  <w:tcW w:w="880" w:type="dxa"/>
                  <w:tcBorders>
                    <w:top w:val="nil"/>
                    <w:left w:val="nil"/>
                    <w:bottom w:val="single" w:sz="8" w:space="0" w:color="auto"/>
                    <w:right w:val="single" w:sz="8" w:space="0" w:color="auto"/>
                  </w:tcBorders>
                  <w:shd w:val="clear" w:color="auto" w:fill="auto"/>
                  <w:noWrap/>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106,597</w:t>
                  </w:r>
                </w:p>
              </w:tc>
              <w:tc>
                <w:tcPr>
                  <w:tcW w:w="640" w:type="dxa"/>
                  <w:tcBorders>
                    <w:top w:val="nil"/>
                    <w:left w:val="nil"/>
                    <w:bottom w:val="single" w:sz="8" w:space="0" w:color="auto"/>
                    <w:right w:val="single" w:sz="8" w:space="0" w:color="auto"/>
                  </w:tcBorders>
                  <w:shd w:val="clear" w:color="auto" w:fill="auto"/>
                  <w:noWrap/>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57,782</w:t>
                  </w:r>
                </w:p>
              </w:tc>
              <w:tc>
                <w:tcPr>
                  <w:tcW w:w="660" w:type="dxa"/>
                  <w:tcBorders>
                    <w:top w:val="nil"/>
                    <w:left w:val="nil"/>
                    <w:bottom w:val="single" w:sz="8" w:space="0" w:color="auto"/>
                    <w:right w:val="single" w:sz="8" w:space="0" w:color="auto"/>
                  </w:tcBorders>
                  <w:shd w:val="clear" w:color="auto" w:fill="auto"/>
                  <w:noWrap/>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401</w:t>
                  </w:r>
                </w:p>
              </w:tc>
              <w:tc>
                <w:tcPr>
                  <w:tcW w:w="480" w:type="dxa"/>
                  <w:tcBorders>
                    <w:top w:val="nil"/>
                    <w:left w:val="nil"/>
                    <w:bottom w:val="single" w:sz="8" w:space="0" w:color="auto"/>
                    <w:right w:val="single" w:sz="8" w:space="0" w:color="auto"/>
                  </w:tcBorders>
                  <w:shd w:val="clear" w:color="auto" w:fill="auto"/>
                  <w:noWrap/>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4,892</w:t>
                  </w:r>
                </w:p>
              </w:tc>
              <w:tc>
                <w:tcPr>
                  <w:tcW w:w="520" w:type="dxa"/>
                  <w:tcBorders>
                    <w:top w:val="nil"/>
                    <w:left w:val="nil"/>
                    <w:bottom w:val="single" w:sz="8" w:space="0" w:color="auto"/>
                    <w:right w:val="single" w:sz="8" w:space="0" w:color="auto"/>
                  </w:tcBorders>
                  <w:shd w:val="clear" w:color="auto" w:fill="auto"/>
                  <w:noWrap/>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98</w:t>
                  </w:r>
                </w:p>
              </w:tc>
              <w:tc>
                <w:tcPr>
                  <w:tcW w:w="580" w:type="dxa"/>
                  <w:tcBorders>
                    <w:top w:val="nil"/>
                    <w:left w:val="nil"/>
                    <w:bottom w:val="single" w:sz="8" w:space="0" w:color="auto"/>
                    <w:right w:val="single" w:sz="8" w:space="0" w:color="auto"/>
                  </w:tcBorders>
                  <w:shd w:val="clear" w:color="auto" w:fill="auto"/>
                  <w:noWrap/>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7,681</w:t>
                  </w:r>
                </w:p>
              </w:tc>
              <w:tc>
                <w:tcPr>
                  <w:tcW w:w="460" w:type="dxa"/>
                  <w:tcBorders>
                    <w:top w:val="nil"/>
                    <w:left w:val="nil"/>
                    <w:bottom w:val="single" w:sz="8" w:space="0" w:color="auto"/>
                    <w:right w:val="single" w:sz="8" w:space="0" w:color="auto"/>
                  </w:tcBorders>
                  <w:shd w:val="clear" w:color="auto" w:fill="auto"/>
                  <w:noWrap/>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729</w:t>
                  </w:r>
                </w:p>
              </w:tc>
              <w:tc>
                <w:tcPr>
                  <w:tcW w:w="580" w:type="dxa"/>
                  <w:tcBorders>
                    <w:top w:val="nil"/>
                    <w:left w:val="nil"/>
                    <w:bottom w:val="single" w:sz="8" w:space="0" w:color="auto"/>
                    <w:right w:val="single" w:sz="8" w:space="0" w:color="auto"/>
                  </w:tcBorders>
                  <w:shd w:val="clear" w:color="auto" w:fill="auto"/>
                  <w:noWrap/>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448</w:t>
                  </w:r>
                </w:p>
              </w:tc>
              <w:tc>
                <w:tcPr>
                  <w:tcW w:w="560" w:type="dxa"/>
                  <w:tcBorders>
                    <w:top w:val="nil"/>
                    <w:left w:val="nil"/>
                    <w:bottom w:val="single" w:sz="8" w:space="0" w:color="auto"/>
                    <w:right w:val="single" w:sz="8" w:space="0" w:color="auto"/>
                  </w:tcBorders>
                  <w:shd w:val="clear" w:color="auto" w:fill="auto"/>
                  <w:noWrap/>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27,756</w:t>
                  </w:r>
                </w:p>
              </w:tc>
              <w:tc>
                <w:tcPr>
                  <w:tcW w:w="700" w:type="dxa"/>
                  <w:tcBorders>
                    <w:top w:val="nil"/>
                    <w:left w:val="nil"/>
                    <w:bottom w:val="single" w:sz="8" w:space="0" w:color="auto"/>
                    <w:right w:val="single" w:sz="8" w:space="0" w:color="auto"/>
                  </w:tcBorders>
                  <w:shd w:val="clear" w:color="auto" w:fill="auto"/>
                  <w:noWrap/>
                  <w:vAlign w:val="center"/>
                  <w:hideMark/>
                </w:tcPr>
                <w:p w:rsidR="009671EA" w:rsidRPr="009671EA" w:rsidRDefault="009671EA" w:rsidP="009671EA">
                  <w:pPr>
                    <w:jc w:val="center"/>
                    <w:rPr>
                      <w:rFonts w:ascii="Calibri" w:hAnsi="Calibri"/>
                      <w:color w:val="000000"/>
                      <w:sz w:val="14"/>
                      <w:szCs w:val="14"/>
                    </w:rPr>
                  </w:pPr>
                  <w:r w:rsidRPr="009671EA">
                    <w:rPr>
                      <w:rFonts w:ascii="Calibri" w:hAnsi="Calibri"/>
                      <w:color w:val="000000"/>
                      <w:sz w:val="14"/>
                      <w:szCs w:val="14"/>
                    </w:rPr>
                    <w:t>6,810</w:t>
                  </w:r>
                </w:p>
              </w:tc>
            </w:tr>
          </w:tbl>
          <w:p w:rsidR="009671EA" w:rsidRPr="001F2C83" w:rsidRDefault="009671EA" w:rsidP="009671EA"/>
          <w:p w:rsidR="00447EF4" w:rsidRDefault="00447EF4" w:rsidP="00D86A1B">
            <w:pPr>
              <w:pStyle w:val="EABodyText"/>
              <w:rPr>
                <w:sz w:val="22"/>
                <w:szCs w:val="22"/>
              </w:rPr>
            </w:pPr>
          </w:p>
          <w:p w:rsidR="009671EA" w:rsidRPr="00683E60" w:rsidRDefault="005077D2" w:rsidP="00134E3B">
            <w:pPr>
              <w:pStyle w:val="EABodyText"/>
              <w:rPr>
                <w:sz w:val="22"/>
                <w:szCs w:val="22"/>
              </w:rPr>
            </w:pPr>
            <w:r>
              <w:rPr>
                <w:sz w:val="22"/>
                <w:szCs w:val="22"/>
              </w:rPr>
              <w:t>The majority of respondents to the extended access patient survey described themselves as Christian.  There were very low numbers o</w:t>
            </w:r>
            <w:r w:rsidR="00134E3B">
              <w:rPr>
                <w:sz w:val="22"/>
                <w:szCs w:val="22"/>
              </w:rPr>
              <w:t>f responses</w:t>
            </w:r>
            <w:r w:rsidR="00F8408F">
              <w:rPr>
                <w:sz w:val="22"/>
                <w:szCs w:val="22"/>
              </w:rPr>
              <w:t xml:space="preserve"> from those descr</w:t>
            </w:r>
            <w:r>
              <w:rPr>
                <w:sz w:val="22"/>
                <w:szCs w:val="22"/>
              </w:rPr>
              <w:t>ibing themselves as part of another religious faith. This may be linked to the low response rate from those from black, Asian</w:t>
            </w:r>
            <w:r w:rsidR="00F8408F">
              <w:rPr>
                <w:sz w:val="22"/>
                <w:szCs w:val="22"/>
              </w:rPr>
              <w:t xml:space="preserve"> and minority ethnic communities. </w:t>
            </w:r>
            <w:r>
              <w:rPr>
                <w:sz w:val="22"/>
                <w:szCs w:val="22"/>
              </w:rPr>
              <w:t xml:space="preserve"> </w:t>
            </w:r>
            <w:r w:rsidR="00134E3B">
              <w:rPr>
                <w:sz w:val="22"/>
                <w:szCs w:val="22"/>
              </w:rPr>
              <w:t xml:space="preserve">We will ensure that religious background is recorded as part of the extended access service data collection processes. This will enable both the prospective provider and CCGs to target any communications and marketing actions as appropriate. </w:t>
            </w:r>
          </w:p>
        </w:tc>
        <w:tc>
          <w:tcPr>
            <w:tcW w:w="4678" w:type="dxa"/>
          </w:tcPr>
          <w:p w:rsidR="00260839" w:rsidRPr="00AF1FBC" w:rsidRDefault="00260839" w:rsidP="00260839">
            <w:pPr>
              <w:rPr>
                <w:rFonts w:ascii="Arial" w:hAnsi="Arial" w:cs="Arial"/>
                <w:b/>
                <w:sz w:val="22"/>
                <w:szCs w:val="22"/>
              </w:rPr>
            </w:pPr>
            <w:r w:rsidRPr="00AF1FBC">
              <w:rPr>
                <w:rFonts w:ascii="Arial" w:hAnsi="Arial" w:cs="Arial"/>
                <w:b/>
                <w:sz w:val="22"/>
                <w:szCs w:val="22"/>
              </w:rPr>
              <w:lastRenderedPageBreak/>
              <w:t xml:space="preserve">Extended </w:t>
            </w:r>
            <w:r w:rsidR="00A2483F">
              <w:rPr>
                <w:rFonts w:ascii="Arial" w:hAnsi="Arial" w:cs="Arial"/>
                <w:b/>
                <w:sz w:val="22"/>
                <w:szCs w:val="22"/>
              </w:rPr>
              <w:t xml:space="preserve">Access Service: </w:t>
            </w:r>
          </w:p>
          <w:p w:rsidR="00260839" w:rsidRPr="00683E60" w:rsidRDefault="00260839" w:rsidP="00260839">
            <w:pPr>
              <w:rPr>
                <w:rFonts w:ascii="Arial" w:hAnsi="Arial" w:cs="Arial"/>
                <w:sz w:val="22"/>
                <w:szCs w:val="22"/>
              </w:rPr>
            </w:pPr>
          </w:p>
          <w:p w:rsidR="00260839" w:rsidRPr="00683E60" w:rsidRDefault="00260839" w:rsidP="00260839">
            <w:pPr>
              <w:rPr>
                <w:rFonts w:ascii="Arial" w:hAnsi="Arial" w:cs="Arial"/>
                <w:sz w:val="22"/>
                <w:szCs w:val="22"/>
              </w:rPr>
            </w:pPr>
            <w:r w:rsidRPr="00683E60">
              <w:rPr>
                <w:rFonts w:ascii="Arial" w:hAnsi="Arial" w:cs="Arial"/>
                <w:sz w:val="22"/>
                <w:szCs w:val="22"/>
              </w:rPr>
              <w:t>The provision of additional appointments outside of core hours will impact positively on all patients as it will increase access to primary care services.</w:t>
            </w:r>
          </w:p>
          <w:p w:rsidR="00260839" w:rsidRPr="00683E60" w:rsidRDefault="00260839" w:rsidP="00260839">
            <w:pPr>
              <w:rPr>
                <w:rFonts w:ascii="Arial" w:hAnsi="Arial" w:cs="Arial"/>
                <w:sz w:val="22"/>
                <w:szCs w:val="22"/>
              </w:rPr>
            </w:pPr>
          </w:p>
          <w:p w:rsidR="00260839" w:rsidRPr="00683E60" w:rsidRDefault="00260839" w:rsidP="00260839">
            <w:pPr>
              <w:rPr>
                <w:rFonts w:ascii="Arial" w:hAnsi="Arial" w:cs="Arial"/>
                <w:sz w:val="22"/>
                <w:szCs w:val="22"/>
              </w:rPr>
            </w:pPr>
            <w:r w:rsidRPr="00683E60">
              <w:rPr>
                <w:rFonts w:ascii="Arial" w:hAnsi="Arial" w:cs="Arial"/>
                <w:sz w:val="22"/>
                <w:szCs w:val="22"/>
              </w:rPr>
              <w:t>The patient accessing the additional appointments will not have a choice of clinician and therefore patients who request a gender specific clinician may not be able to access these appointments.</w:t>
            </w:r>
          </w:p>
          <w:p w:rsidR="00260839" w:rsidRDefault="00260839" w:rsidP="00260839">
            <w:pPr>
              <w:rPr>
                <w:rFonts w:ascii="Arial" w:hAnsi="Arial" w:cs="Arial"/>
                <w:sz w:val="22"/>
                <w:szCs w:val="22"/>
              </w:rPr>
            </w:pPr>
          </w:p>
          <w:p w:rsidR="005077D2" w:rsidRPr="00683E60" w:rsidRDefault="005077D2" w:rsidP="00260839">
            <w:pPr>
              <w:rPr>
                <w:rFonts w:ascii="Arial" w:hAnsi="Arial" w:cs="Arial"/>
                <w:sz w:val="22"/>
                <w:szCs w:val="22"/>
              </w:rPr>
            </w:pPr>
          </w:p>
          <w:p w:rsidR="00D86A1B" w:rsidRPr="00683E60" w:rsidRDefault="00D86A1B" w:rsidP="005E713B">
            <w:pPr>
              <w:rPr>
                <w:sz w:val="22"/>
                <w:szCs w:val="22"/>
              </w:rPr>
            </w:pPr>
          </w:p>
        </w:tc>
      </w:tr>
      <w:tr w:rsidR="00D86A1B" w:rsidRPr="00873E3C" w:rsidTr="00FC77C8">
        <w:trPr>
          <w:trHeight w:val="2553"/>
        </w:trPr>
        <w:tc>
          <w:tcPr>
            <w:tcW w:w="1985" w:type="dxa"/>
          </w:tcPr>
          <w:p w:rsidR="00D86A1B" w:rsidRPr="009F02FE" w:rsidRDefault="00D86A1B" w:rsidP="00D86A1B">
            <w:pPr>
              <w:pStyle w:val="EABodyText"/>
              <w:rPr>
                <w:rStyle w:val="Hyperlink"/>
                <w:b/>
                <w:bCs/>
              </w:rPr>
            </w:pPr>
            <w:r>
              <w:rPr>
                <w:b/>
                <w:bCs/>
              </w:rPr>
              <w:lastRenderedPageBreak/>
              <w:fldChar w:fldCharType="begin"/>
            </w:r>
            <w:r>
              <w:rPr>
                <w:b/>
                <w:bCs/>
              </w:rPr>
              <w:instrText xml:space="preserve"> HYPERLINK  \l "Gender" </w:instrText>
            </w:r>
            <w:r>
              <w:rPr>
                <w:b/>
                <w:bCs/>
              </w:rPr>
              <w:fldChar w:fldCharType="separate"/>
            </w:r>
            <w:r w:rsidRPr="009F02FE">
              <w:rPr>
                <w:rStyle w:val="Hyperlink"/>
                <w:b/>
                <w:bCs/>
              </w:rPr>
              <w:t>Gender</w:t>
            </w:r>
          </w:p>
          <w:p w:rsidR="00D86A1B" w:rsidRPr="00873E3C" w:rsidRDefault="00D86A1B" w:rsidP="00D86A1B">
            <w:pPr>
              <w:pStyle w:val="EABodyText"/>
            </w:pPr>
            <w:r>
              <w:rPr>
                <w:b/>
                <w:bCs/>
              </w:rPr>
              <w:fldChar w:fldCharType="end"/>
            </w:r>
            <w:r w:rsidRPr="00873E3C">
              <w:t>For men and women e.g. same sex accommodation, are there areas for privacy?</w:t>
            </w:r>
          </w:p>
          <w:p w:rsidR="00D86A1B" w:rsidRPr="00873E3C" w:rsidRDefault="00D86A1B" w:rsidP="00D86A1B">
            <w:pPr>
              <w:pStyle w:val="EABodyText"/>
            </w:pPr>
          </w:p>
        </w:tc>
        <w:tc>
          <w:tcPr>
            <w:tcW w:w="7796" w:type="dxa"/>
          </w:tcPr>
          <w:p w:rsidR="00260839" w:rsidRPr="00683E60" w:rsidRDefault="00260839" w:rsidP="003F1F7D">
            <w:pPr>
              <w:pStyle w:val="Default"/>
              <w:rPr>
                <w:rFonts w:ascii="Arial" w:hAnsi="Arial" w:cs="Arial"/>
                <w:sz w:val="22"/>
                <w:szCs w:val="22"/>
              </w:rPr>
            </w:pPr>
          </w:p>
          <w:p w:rsidR="00EC1297" w:rsidRDefault="009671EA" w:rsidP="00B94DC6">
            <w:pPr>
              <w:pStyle w:val="EABodyText"/>
              <w:rPr>
                <w:b/>
                <w:sz w:val="22"/>
                <w:szCs w:val="22"/>
              </w:rPr>
            </w:pPr>
            <w:r w:rsidRPr="00EC1297">
              <w:rPr>
                <w:b/>
                <w:sz w:val="22"/>
                <w:szCs w:val="22"/>
              </w:rPr>
              <w:t>Horsham &amp; Mid Sussex CCG:</w:t>
            </w:r>
            <w:bookmarkStart w:id="13" w:name="_Toc413922691"/>
          </w:p>
          <w:p w:rsidR="00B94DC6" w:rsidRPr="00EC1297" w:rsidRDefault="00B94DC6" w:rsidP="00B94DC6">
            <w:pPr>
              <w:pStyle w:val="EABodyText"/>
              <w:rPr>
                <w:b/>
                <w:sz w:val="22"/>
                <w:szCs w:val="22"/>
              </w:rPr>
            </w:pPr>
            <w:r w:rsidRPr="00EC1297">
              <w:rPr>
                <w:rFonts w:eastAsiaTheme="majorEastAsia"/>
                <w:b/>
                <w:bCs/>
                <w:sz w:val="22"/>
                <w:szCs w:val="22"/>
                <w:u w:val="single"/>
                <w:lang w:eastAsia="en-US"/>
              </w:rPr>
              <w:t>Age &amp; Sex</w:t>
            </w:r>
            <w:bookmarkEnd w:id="13"/>
          </w:p>
          <w:p w:rsidR="00B94DC6" w:rsidRPr="00EC1297" w:rsidRDefault="00B94DC6" w:rsidP="00B94DC6">
            <w:pPr>
              <w:rPr>
                <w:rFonts w:ascii="Arial" w:eastAsiaTheme="minorHAnsi" w:hAnsi="Arial" w:cs="Arial"/>
                <w:sz w:val="22"/>
                <w:szCs w:val="22"/>
                <w:lang w:eastAsia="en-US"/>
              </w:rPr>
            </w:pPr>
            <w:r w:rsidRPr="00EC1297">
              <w:rPr>
                <w:rFonts w:ascii="Arial" w:eastAsiaTheme="minorHAnsi" w:hAnsi="Arial" w:cs="Arial"/>
                <w:sz w:val="22"/>
                <w:szCs w:val="22"/>
                <w:lang w:eastAsia="en-US"/>
              </w:rPr>
              <w:t>Horsham and Mid Sussex CCG population (resident), 2016 mid</w:t>
            </w:r>
            <w:r w:rsidR="000E089D" w:rsidRPr="00EC1297">
              <w:rPr>
                <w:rFonts w:ascii="Arial" w:eastAsiaTheme="minorHAnsi" w:hAnsi="Arial" w:cs="Arial"/>
                <w:sz w:val="22"/>
                <w:szCs w:val="22"/>
                <w:lang w:eastAsia="en-US"/>
              </w:rPr>
              <w:t>-</w:t>
            </w:r>
            <w:r w:rsidRPr="00EC1297">
              <w:rPr>
                <w:rFonts w:ascii="Arial" w:eastAsiaTheme="minorHAnsi" w:hAnsi="Arial" w:cs="Arial"/>
                <w:sz w:val="22"/>
                <w:szCs w:val="22"/>
                <w:lang w:eastAsia="en-US"/>
              </w:rPr>
              <w:t xml:space="preserve"> year estimate, ONS</w:t>
            </w:r>
          </w:p>
          <w:p w:rsidR="00B94DC6" w:rsidRPr="00EC1297" w:rsidRDefault="00B94DC6" w:rsidP="00B94DC6">
            <w:pPr>
              <w:rPr>
                <w:rFonts w:ascii="Arial" w:eastAsiaTheme="minorHAnsi" w:hAnsi="Arial" w:cs="Arial"/>
                <w:sz w:val="22"/>
                <w:szCs w:val="22"/>
                <w:lang w:eastAsia="en-US"/>
              </w:rPr>
            </w:pPr>
          </w:p>
          <w:tbl>
            <w:tblPr>
              <w:tblW w:w="5600" w:type="dxa"/>
              <w:tblInd w:w="93" w:type="dxa"/>
              <w:tblLayout w:type="fixed"/>
              <w:tblLook w:val="04A0" w:firstRow="1" w:lastRow="0" w:firstColumn="1" w:lastColumn="0" w:noHBand="0" w:noVBand="1"/>
            </w:tblPr>
            <w:tblGrid>
              <w:gridCol w:w="960"/>
              <w:gridCol w:w="1671"/>
              <w:gridCol w:w="649"/>
              <w:gridCol w:w="1671"/>
              <w:gridCol w:w="649"/>
            </w:tblGrid>
            <w:tr w:rsidR="00B94DC6" w:rsidRPr="00EC1297" w:rsidTr="0083499C">
              <w:trPr>
                <w:trHeight w:val="315"/>
              </w:trPr>
              <w:tc>
                <w:tcPr>
                  <w:tcW w:w="960"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sz w:val="22"/>
                      <w:szCs w:val="22"/>
                    </w:rPr>
                  </w:pPr>
                </w:p>
              </w:tc>
              <w:tc>
                <w:tcPr>
                  <w:tcW w:w="2320" w:type="dxa"/>
                  <w:gridSpan w:val="2"/>
                  <w:tcBorders>
                    <w:top w:val="single" w:sz="4" w:space="0" w:color="auto"/>
                    <w:left w:val="single" w:sz="4" w:space="0" w:color="auto"/>
                    <w:bottom w:val="single" w:sz="4" w:space="0" w:color="auto"/>
                    <w:right w:val="single" w:sz="4" w:space="0" w:color="auto"/>
                  </w:tcBorders>
                  <w:shd w:val="clear" w:color="000000" w:fill="C5D9F1"/>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Males</w:t>
                  </w:r>
                </w:p>
              </w:tc>
              <w:tc>
                <w:tcPr>
                  <w:tcW w:w="2320" w:type="dxa"/>
                  <w:gridSpan w:val="2"/>
                  <w:tcBorders>
                    <w:top w:val="single" w:sz="4" w:space="0" w:color="auto"/>
                    <w:left w:val="nil"/>
                    <w:bottom w:val="single" w:sz="4" w:space="0" w:color="auto"/>
                    <w:right w:val="single" w:sz="4" w:space="0" w:color="auto"/>
                  </w:tcBorders>
                  <w:shd w:val="clear" w:color="000000" w:fill="C5D9F1"/>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Females</w:t>
                  </w:r>
                </w:p>
              </w:tc>
            </w:tr>
            <w:tr w:rsidR="00B94DC6" w:rsidRPr="00EC1297" w:rsidTr="0083499C">
              <w:trPr>
                <w:trHeight w:val="315"/>
              </w:trPr>
              <w:tc>
                <w:tcPr>
                  <w:tcW w:w="960"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sz w:val="22"/>
                      <w:szCs w:val="22"/>
                    </w:rPr>
                  </w:pPr>
                </w:p>
              </w:tc>
              <w:tc>
                <w:tcPr>
                  <w:tcW w:w="1671" w:type="dxa"/>
                  <w:tcBorders>
                    <w:top w:val="nil"/>
                    <w:left w:val="single" w:sz="4" w:space="0" w:color="auto"/>
                    <w:bottom w:val="single" w:sz="4" w:space="0" w:color="auto"/>
                    <w:right w:val="single" w:sz="4" w:space="0" w:color="auto"/>
                  </w:tcBorders>
                  <w:shd w:val="clear" w:color="000000" w:fill="C5D9F1"/>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n</w:t>
                  </w:r>
                </w:p>
              </w:tc>
              <w:tc>
                <w:tcPr>
                  <w:tcW w:w="649" w:type="dxa"/>
                  <w:tcBorders>
                    <w:top w:val="nil"/>
                    <w:left w:val="nil"/>
                    <w:bottom w:val="single" w:sz="4" w:space="0" w:color="auto"/>
                    <w:right w:val="single" w:sz="4" w:space="0" w:color="auto"/>
                  </w:tcBorders>
                  <w:shd w:val="clear" w:color="000000" w:fill="C5D9F1"/>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w:t>
                  </w:r>
                </w:p>
              </w:tc>
              <w:tc>
                <w:tcPr>
                  <w:tcW w:w="1671" w:type="dxa"/>
                  <w:tcBorders>
                    <w:top w:val="nil"/>
                    <w:left w:val="nil"/>
                    <w:bottom w:val="single" w:sz="4" w:space="0" w:color="auto"/>
                    <w:right w:val="single" w:sz="4" w:space="0" w:color="auto"/>
                  </w:tcBorders>
                  <w:shd w:val="clear" w:color="000000" w:fill="C5D9F1"/>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n</w:t>
                  </w:r>
                </w:p>
              </w:tc>
              <w:tc>
                <w:tcPr>
                  <w:tcW w:w="649" w:type="dxa"/>
                  <w:tcBorders>
                    <w:top w:val="nil"/>
                    <w:left w:val="nil"/>
                    <w:bottom w:val="single" w:sz="4" w:space="0" w:color="auto"/>
                    <w:right w:val="single" w:sz="4" w:space="0" w:color="auto"/>
                  </w:tcBorders>
                  <w:shd w:val="clear" w:color="000000" w:fill="C5D9F1"/>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w:t>
                  </w:r>
                </w:p>
              </w:tc>
            </w:tr>
            <w:tr w:rsidR="00B94DC6" w:rsidRPr="00EC1297" w:rsidTr="0083499C">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94DC6" w:rsidRPr="00EC1297" w:rsidRDefault="00B94DC6" w:rsidP="00B94DC6">
                  <w:pPr>
                    <w:rPr>
                      <w:rFonts w:ascii="Arial" w:hAnsi="Arial" w:cs="Arial"/>
                      <w:sz w:val="22"/>
                      <w:szCs w:val="22"/>
                    </w:rPr>
                  </w:pPr>
                  <w:r w:rsidRPr="00EC1297">
                    <w:rPr>
                      <w:rFonts w:ascii="Arial" w:hAnsi="Arial" w:cs="Arial"/>
                      <w:sz w:val="22"/>
                      <w:szCs w:val="22"/>
                    </w:rPr>
                    <w:t>0-19</w:t>
                  </w:r>
                </w:p>
              </w:tc>
              <w:tc>
                <w:tcPr>
                  <w:tcW w:w="1671"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rPr>
                      <w:rFonts w:ascii="Arial" w:hAnsi="Arial" w:cs="Arial"/>
                      <w:sz w:val="22"/>
                      <w:szCs w:val="22"/>
                    </w:rPr>
                  </w:pPr>
                  <w:r w:rsidRPr="00EC1297">
                    <w:rPr>
                      <w:rFonts w:ascii="Arial" w:hAnsi="Arial" w:cs="Arial"/>
                      <w:sz w:val="22"/>
                      <w:szCs w:val="22"/>
                    </w:rPr>
                    <w:t xml:space="preserve">        28,891 </w:t>
                  </w:r>
                </w:p>
              </w:tc>
              <w:tc>
                <w:tcPr>
                  <w:tcW w:w="649"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25%</w:t>
                  </w:r>
                </w:p>
              </w:tc>
              <w:tc>
                <w:tcPr>
                  <w:tcW w:w="1671"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27,139</w:t>
                  </w:r>
                </w:p>
              </w:tc>
              <w:tc>
                <w:tcPr>
                  <w:tcW w:w="649"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23%</w:t>
                  </w:r>
                </w:p>
              </w:tc>
            </w:tr>
            <w:tr w:rsidR="00B94DC6" w:rsidRPr="00EC1297" w:rsidTr="0083499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B94DC6" w:rsidRPr="00EC1297" w:rsidRDefault="00B94DC6" w:rsidP="00B94DC6">
                  <w:pPr>
                    <w:rPr>
                      <w:rFonts w:ascii="Arial" w:hAnsi="Arial" w:cs="Arial"/>
                      <w:sz w:val="22"/>
                      <w:szCs w:val="22"/>
                    </w:rPr>
                  </w:pPr>
                  <w:r w:rsidRPr="00EC1297">
                    <w:rPr>
                      <w:rFonts w:ascii="Arial" w:hAnsi="Arial" w:cs="Arial"/>
                      <w:sz w:val="22"/>
                      <w:szCs w:val="22"/>
                    </w:rPr>
                    <w:t>20-64</w:t>
                  </w:r>
                </w:p>
              </w:tc>
              <w:tc>
                <w:tcPr>
                  <w:tcW w:w="1671"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rPr>
                      <w:rFonts w:ascii="Arial" w:hAnsi="Arial" w:cs="Arial"/>
                      <w:sz w:val="22"/>
                      <w:szCs w:val="22"/>
                    </w:rPr>
                  </w:pPr>
                  <w:r w:rsidRPr="00EC1297">
                    <w:rPr>
                      <w:rFonts w:ascii="Arial" w:hAnsi="Arial" w:cs="Arial"/>
                      <w:sz w:val="22"/>
                      <w:szCs w:val="22"/>
                    </w:rPr>
                    <w:t xml:space="preserve">        64,642 </w:t>
                  </w:r>
                </w:p>
              </w:tc>
              <w:tc>
                <w:tcPr>
                  <w:tcW w:w="649"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57%</w:t>
                  </w:r>
                </w:p>
              </w:tc>
              <w:tc>
                <w:tcPr>
                  <w:tcW w:w="1671"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66,925</w:t>
                  </w:r>
                </w:p>
              </w:tc>
              <w:tc>
                <w:tcPr>
                  <w:tcW w:w="649"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56%</w:t>
                  </w:r>
                </w:p>
              </w:tc>
            </w:tr>
            <w:tr w:rsidR="00B94DC6" w:rsidRPr="00EC1297" w:rsidTr="0083499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B94DC6" w:rsidRPr="00EC1297" w:rsidRDefault="00B94DC6" w:rsidP="00B94DC6">
                  <w:pPr>
                    <w:rPr>
                      <w:rFonts w:ascii="Arial" w:hAnsi="Arial" w:cs="Arial"/>
                      <w:sz w:val="22"/>
                      <w:szCs w:val="22"/>
                    </w:rPr>
                  </w:pPr>
                  <w:r w:rsidRPr="00EC1297">
                    <w:rPr>
                      <w:rFonts w:ascii="Arial" w:hAnsi="Arial" w:cs="Arial"/>
                      <w:sz w:val="22"/>
                      <w:szCs w:val="22"/>
                    </w:rPr>
                    <w:t>65+</w:t>
                  </w:r>
                </w:p>
              </w:tc>
              <w:tc>
                <w:tcPr>
                  <w:tcW w:w="1671"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rPr>
                      <w:rFonts w:ascii="Arial" w:hAnsi="Arial" w:cs="Arial"/>
                      <w:sz w:val="22"/>
                      <w:szCs w:val="22"/>
                    </w:rPr>
                  </w:pPr>
                  <w:r w:rsidRPr="00EC1297">
                    <w:rPr>
                      <w:rFonts w:ascii="Arial" w:hAnsi="Arial" w:cs="Arial"/>
                      <w:sz w:val="22"/>
                      <w:szCs w:val="22"/>
                    </w:rPr>
                    <w:t xml:space="preserve">        20,705 </w:t>
                  </w:r>
                </w:p>
              </w:tc>
              <w:tc>
                <w:tcPr>
                  <w:tcW w:w="649"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18%</w:t>
                  </w:r>
                </w:p>
              </w:tc>
              <w:tc>
                <w:tcPr>
                  <w:tcW w:w="1671"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25,223</w:t>
                  </w:r>
                </w:p>
              </w:tc>
              <w:tc>
                <w:tcPr>
                  <w:tcW w:w="649"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21%</w:t>
                  </w:r>
                </w:p>
              </w:tc>
            </w:tr>
            <w:tr w:rsidR="00B94DC6" w:rsidRPr="00EC1297" w:rsidTr="0083499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B94DC6" w:rsidRPr="00EC1297" w:rsidRDefault="00B94DC6" w:rsidP="00B94DC6">
                  <w:pPr>
                    <w:rPr>
                      <w:rFonts w:ascii="Arial" w:hAnsi="Arial" w:cs="Arial"/>
                      <w:sz w:val="22"/>
                      <w:szCs w:val="22"/>
                    </w:rPr>
                  </w:pPr>
                  <w:r w:rsidRPr="00EC1297">
                    <w:rPr>
                      <w:rFonts w:ascii="Arial" w:hAnsi="Arial" w:cs="Arial"/>
                      <w:sz w:val="22"/>
                      <w:szCs w:val="22"/>
                    </w:rPr>
                    <w:lastRenderedPageBreak/>
                    <w:t>Total</w:t>
                  </w:r>
                </w:p>
              </w:tc>
              <w:tc>
                <w:tcPr>
                  <w:tcW w:w="1671"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rPr>
                      <w:rFonts w:ascii="Arial" w:hAnsi="Arial" w:cs="Arial"/>
                      <w:sz w:val="22"/>
                      <w:szCs w:val="22"/>
                    </w:rPr>
                  </w:pPr>
                  <w:r w:rsidRPr="00EC1297">
                    <w:rPr>
                      <w:rFonts w:ascii="Arial" w:hAnsi="Arial" w:cs="Arial"/>
                      <w:sz w:val="22"/>
                      <w:szCs w:val="22"/>
                    </w:rPr>
                    <w:t xml:space="preserve">     114,238 </w:t>
                  </w:r>
                </w:p>
              </w:tc>
              <w:tc>
                <w:tcPr>
                  <w:tcW w:w="649"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 </w:t>
                  </w:r>
                </w:p>
              </w:tc>
              <w:tc>
                <w:tcPr>
                  <w:tcW w:w="1671"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rPr>
                      <w:rFonts w:ascii="Arial" w:hAnsi="Arial" w:cs="Arial"/>
                      <w:sz w:val="22"/>
                      <w:szCs w:val="22"/>
                    </w:rPr>
                  </w:pPr>
                  <w:r w:rsidRPr="00EC1297">
                    <w:rPr>
                      <w:rFonts w:ascii="Arial" w:hAnsi="Arial" w:cs="Arial"/>
                      <w:sz w:val="22"/>
                      <w:szCs w:val="22"/>
                    </w:rPr>
                    <w:t xml:space="preserve">     119,287 </w:t>
                  </w:r>
                </w:p>
              </w:tc>
              <w:tc>
                <w:tcPr>
                  <w:tcW w:w="649" w:type="dxa"/>
                  <w:tcBorders>
                    <w:top w:val="nil"/>
                    <w:left w:val="nil"/>
                    <w:bottom w:val="single" w:sz="4" w:space="0" w:color="auto"/>
                    <w:right w:val="single" w:sz="4" w:space="0" w:color="auto"/>
                  </w:tcBorders>
                  <w:shd w:val="clear" w:color="auto" w:fill="auto"/>
                  <w:noWrap/>
                  <w:vAlign w:val="bottom"/>
                  <w:hideMark/>
                </w:tcPr>
                <w:p w:rsidR="00B94DC6" w:rsidRPr="00EC1297" w:rsidRDefault="00B94DC6" w:rsidP="00B94DC6">
                  <w:pPr>
                    <w:jc w:val="center"/>
                    <w:rPr>
                      <w:rFonts w:ascii="Arial" w:hAnsi="Arial" w:cs="Arial"/>
                      <w:sz w:val="22"/>
                      <w:szCs w:val="22"/>
                    </w:rPr>
                  </w:pPr>
                  <w:r w:rsidRPr="00EC1297">
                    <w:rPr>
                      <w:rFonts w:ascii="Arial" w:hAnsi="Arial" w:cs="Arial"/>
                      <w:sz w:val="22"/>
                      <w:szCs w:val="22"/>
                    </w:rPr>
                    <w:t> </w:t>
                  </w:r>
                </w:p>
              </w:tc>
            </w:tr>
          </w:tbl>
          <w:p w:rsidR="009671EA" w:rsidRDefault="009671EA" w:rsidP="00D86A1B">
            <w:pPr>
              <w:pStyle w:val="EABodyText"/>
              <w:rPr>
                <w:sz w:val="22"/>
                <w:szCs w:val="22"/>
              </w:rPr>
            </w:pPr>
          </w:p>
          <w:p w:rsidR="009671EA" w:rsidRDefault="009671EA" w:rsidP="00D86A1B">
            <w:pPr>
              <w:pStyle w:val="EABodyText"/>
              <w:rPr>
                <w:sz w:val="22"/>
                <w:szCs w:val="22"/>
              </w:rPr>
            </w:pPr>
          </w:p>
          <w:p w:rsidR="009671EA" w:rsidRDefault="009671EA" w:rsidP="009671EA">
            <w:pPr>
              <w:pStyle w:val="EABodyText"/>
              <w:rPr>
                <w:b/>
                <w:sz w:val="22"/>
                <w:szCs w:val="22"/>
              </w:rPr>
            </w:pPr>
            <w:r w:rsidRPr="0029119F">
              <w:rPr>
                <w:b/>
                <w:sz w:val="22"/>
                <w:szCs w:val="22"/>
              </w:rPr>
              <w:t>Crawley CCG:</w:t>
            </w:r>
          </w:p>
          <w:tbl>
            <w:tblPr>
              <w:tblW w:w="5826" w:type="dxa"/>
              <w:tblLayout w:type="fixed"/>
              <w:tblLook w:val="04A0" w:firstRow="1" w:lastRow="0" w:firstColumn="1" w:lastColumn="0" w:noHBand="0" w:noVBand="1"/>
            </w:tblPr>
            <w:tblGrid>
              <w:gridCol w:w="889"/>
              <w:gridCol w:w="1053"/>
              <w:gridCol w:w="971"/>
              <w:gridCol w:w="971"/>
              <w:gridCol w:w="971"/>
              <w:gridCol w:w="971"/>
            </w:tblGrid>
            <w:tr w:rsidR="00B94DC6" w:rsidRPr="00EC1297" w:rsidTr="00B94DC6">
              <w:trPr>
                <w:trHeight w:val="324"/>
              </w:trPr>
              <w:tc>
                <w:tcPr>
                  <w:tcW w:w="1942" w:type="dxa"/>
                  <w:gridSpan w:val="2"/>
                  <w:tcBorders>
                    <w:top w:val="nil"/>
                    <w:left w:val="nil"/>
                    <w:bottom w:val="nil"/>
                    <w:right w:val="nil"/>
                  </w:tcBorders>
                  <w:shd w:val="clear" w:color="auto" w:fill="auto"/>
                  <w:noWrap/>
                  <w:vAlign w:val="center"/>
                  <w:hideMark/>
                </w:tcPr>
                <w:p w:rsidR="00B94DC6" w:rsidRPr="00EC1297" w:rsidRDefault="00B94DC6" w:rsidP="00B94DC6">
                  <w:pPr>
                    <w:rPr>
                      <w:rFonts w:ascii="Arial" w:hAnsi="Arial" w:cs="Arial"/>
                      <w:b/>
                      <w:bCs/>
                      <w:color w:val="000000"/>
                      <w:sz w:val="22"/>
                      <w:szCs w:val="22"/>
                      <w:u w:val="single"/>
                    </w:rPr>
                  </w:pPr>
                  <w:bookmarkStart w:id="14" w:name="RANGE!J2"/>
                  <w:r w:rsidRPr="00EC1297">
                    <w:rPr>
                      <w:rFonts w:ascii="Arial" w:hAnsi="Arial" w:cs="Arial"/>
                      <w:b/>
                      <w:bCs/>
                      <w:color w:val="000000"/>
                      <w:sz w:val="22"/>
                      <w:szCs w:val="22"/>
                      <w:u w:val="single"/>
                    </w:rPr>
                    <w:t>Age &amp; Sex</w:t>
                  </w:r>
                  <w:bookmarkEnd w:id="14"/>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r>
            <w:tr w:rsidR="00B94DC6" w:rsidRPr="00EC1297" w:rsidTr="00B94DC6">
              <w:trPr>
                <w:trHeight w:val="564"/>
              </w:trPr>
              <w:tc>
                <w:tcPr>
                  <w:tcW w:w="5826" w:type="dxa"/>
                  <w:gridSpan w:val="6"/>
                  <w:tcBorders>
                    <w:top w:val="nil"/>
                    <w:left w:val="nil"/>
                    <w:bottom w:val="nil"/>
                    <w:right w:val="nil"/>
                  </w:tcBorders>
                  <w:shd w:val="clear" w:color="auto" w:fill="auto"/>
                  <w:noWrap/>
                  <w:vAlign w:val="center"/>
                  <w:hideMark/>
                </w:tcPr>
                <w:p w:rsidR="00B94DC6" w:rsidRPr="00EC1297" w:rsidRDefault="00B94DC6" w:rsidP="00B94DC6">
                  <w:pPr>
                    <w:rPr>
                      <w:rFonts w:ascii="Arial" w:hAnsi="Arial" w:cs="Arial"/>
                      <w:color w:val="000000"/>
                      <w:sz w:val="22"/>
                      <w:szCs w:val="22"/>
                    </w:rPr>
                  </w:pPr>
                  <w:r w:rsidRPr="00EC1297">
                    <w:rPr>
                      <w:rFonts w:ascii="Arial" w:hAnsi="Arial" w:cs="Arial"/>
                      <w:color w:val="000000"/>
                      <w:sz w:val="22"/>
                      <w:szCs w:val="22"/>
                    </w:rPr>
                    <w:t xml:space="preserve">Crawley CCG population (resident), 2016 mid </w:t>
                  </w:r>
                  <w:r w:rsidR="000E089D" w:rsidRPr="00EC1297">
                    <w:rPr>
                      <w:rFonts w:ascii="Arial" w:hAnsi="Arial" w:cs="Arial"/>
                      <w:color w:val="000000"/>
                      <w:sz w:val="22"/>
                      <w:szCs w:val="22"/>
                    </w:rPr>
                    <w:t>-</w:t>
                  </w:r>
                  <w:r w:rsidRPr="00EC1297">
                    <w:rPr>
                      <w:rFonts w:ascii="Arial" w:hAnsi="Arial" w:cs="Arial"/>
                      <w:color w:val="000000"/>
                      <w:sz w:val="22"/>
                      <w:szCs w:val="22"/>
                    </w:rPr>
                    <w:t>year estimate, ONS</w:t>
                  </w:r>
                </w:p>
              </w:tc>
            </w:tr>
            <w:tr w:rsidR="00B94DC6" w:rsidRPr="00EC1297" w:rsidTr="00B94DC6">
              <w:trPr>
                <w:trHeight w:val="300"/>
              </w:trPr>
              <w:tc>
                <w:tcPr>
                  <w:tcW w:w="889" w:type="dxa"/>
                  <w:tcBorders>
                    <w:top w:val="nil"/>
                    <w:left w:val="nil"/>
                    <w:bottom w:val="nil"/>
                    <w:right w:val="nil"/>
                  </w:tcBorders>
                  <w:shd w:val="clear" w:color="auto" w:fill="auto"/>
                  <w:noWrap/>
                  <w:vAlign w:val="center"/>
                  <w:hideMark/>
                </w:tcPr>
                <w:p w:rsidR="00B94DC6" w:rsidRPr="00EC1297" w:rsidRDefault="00B94DC6" w:rsidP="00B94DC6">
                  <w:pPr>
                    <w:rPr>
                      <w:rFonts w:ascii="Arial" w:hAnsi="Arial" w:cs="Arial"/>
                      <w:color w:val="000000"/>
                      <w:sz w:val="22"/>
                      <w:szCs w:val="22"/>
                    </w:rPr>
                  </w:pPr>
                </w:p>
              </w:tc>
              <w:tc>
                <w:tcPr>
                  <w:tcW w:w="1053"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r>
            <w:tr w:rsidR="00B94DC6" w:rsidRPr="00EC1297" w:rsidTr="00B94DC6">
              <w:trPr>
                <w:trHeight w:val="300"/>
              </w:trPr>
              <w:tc>
                <w:tcPr>
                  <w:tcW w:w="889"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c>
                <w:tcPr>
                  <w:tcW w:w="2024" w:type="dxa"/>
                  <w:gridSpan w:val="2"/>
                  <w:tcBorders>
                    <w:top w:val="single" w:sz="8" w:space="0" w:color="auto"/>
                    <w:left w:val="single" w:sz="8" w:space="0" w:color="auto"/>
                    <w:bottom w:val="single" w:sz="8" w:space="0" w:color="auto"/>
                    <w:right w:val="single" w:sz="8" w:space="0" w:color="000000"/>
                  </w:tcBorders>
                  <w:shd w:val="clear" w:color="000000" w:fill="C5D9F1"/>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Males</w:t>
                  </w:r>
                </w:p>
              </w:tc>
              <w:tc>
                <w:tcPr>
                  <w:tcW w:w="1942" w:type="dxa"/>
                  <w:gridSpan w:val="2"/>
                  <w:tcBorders>
                    <w:top w:val="single" w:sz="8" w:space="0" w:color="auto"/>
                    <w:left w:val="nil"/>
                    <w:bottom w:val="single" w:sz="8" w:space="0" w:color="auto"/>
                    <w:right w:val="single" w:sz="8" w:space="0" w:color="000000"/>
                  </w:tcBorders>
                  <w:shd w:val="clear" w:color="000000" w:fill="C5D9F1"/>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Females</w:t>
                  </w: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r>
            <w:tr w:rsidR="00B94DC6" w:rsidRPr="00EC1297" w:rsidTr="00B94DC6">
              <w:trPr>
                <w:trHeight w:val="240"/>
              </w:trPr>
              <w:tc>
                <w:tcPr>
                  <w:tcW w:w="889"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c>
                <w:tcPr>
                  <w:tcW w:w="1053" w:type="dxa"/>
                  <w:tcBorders>
                    <w:top w:val="nil"/>
                    <w:left w:val="single" w:sz="8" w:space="0" w:color="auto"/>
                    <w:bottom w:val="single" w:sz="8" w:space="0" w:color="auto"/>
                    <w:right w:val="single" w:sz="8" w:space="0" w:color="auto"/>
                  </w:tcBorders>
                  <w:shd w:val="clear" w:color="000000" w:fill="C5D9F1"/>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n</w:t>
                  </w:r>
                </w:p>
              </w:tc>
              <w:tc>
                <w:tcPr>
                  <w:tcW w:w="971" w:type="dxa"/>
                  <w:tcBorders>
                    <w:top w:val="nil"/>
                    <w:left w:val="nil"/>
                    <w:bottom w:val="single" w:sz="8" w:space="0" w:color="auto"/>
                    <w:right w:val="single" w:sz="8" w:space="0" w:color="auto"/>
                  </w:tcBorders>
                  <w:shd w:val="clear" w:color="000000" w:fill="C5D9F1"/>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w:t>
                  </w:r>
                </w:p>
              </w:tc>
              <w:tc>
                <w:tcPr>
                  <w:tcW w:w="971" w:type="dxa"/>
                  <w:tcBorders>
                    <w:top w:val="nil"/>
                    <w:left w:val="nil"/>
                    <w:bottom w:val="single" w:sz="8" w:space="0" w:color="auto"/>
                    <w:right w:val="single" w:sz="8" w:space="0" w:color="auto"/>
                  </w:tcBorders>
                  <w:shd w:val="clear" w:color="000000" w:fill="C5D9F1"/>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n</w:t>
                  </w:r>
                </w:p>
              </w:tc>
              <w:tc>
                <w:tcPr>
                  <w:tcW w:w="971" w:type="dxa"/>
                  <w:tcBorders>
                    <w:top w:val="nil"/>
                    <w:left w:val="nil"/>
                    <w:bottom w:val="single" w:sz="8" w:space="0" w:color="auto"/>
                    <w:right w:val="single" w:sz="8" w:space="0" w:color="auto"/>
                  </w:tcBorders>
                  <w:shd w:val="clear" w:color="000000" w:fill="C5D9F1"/>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w:t>
                  </w: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r>
            <w:tr w:rsidR="00B94DC6" w:rsidRPr="00EC1297" w:rsidTr="00B94DC6">
              <w:trPr>
                <w:trHeight w:val="228"/>
              </w:trPr>
              <w:tc>
                <w:tcPr>
                  <w:tcW w:w="8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B94DC6" w:rsidRPr="00EC1297" w:rsidRDefault="00B94DC6" w:rsidP="00B94DC6">
                  <w:pPr>
                    <w:rPr>
                      <w:rFonts w:ascii="Arial" w:hAnsi="Arial" w:cs="Arial"/>
                      <w:color w:val="000000"/>
                      <w:sz w:val="22"/>
                      <w:szCs w:val="22"/>
                    </w:rPr>
                  </w:pPr>
                  <w:r w:rsidRPr="00EC1297">
                    <w:rPr>
                      <w:rFonts w:ascii="Arial" w:hAnsi="Arial" w:cs="Arial"/>
                      <w:color w:val="000000"/>
                      <w:sz w:val="22"/>
                      <w:szCs w:val="22"/>
                    </w:rPr>
                    <w:t>0-19</w:t>
                  </w:r>
                </w:p>
              </w:tc>
              <w:tc>
                <w:tcPr>
                  <w:tcW w:w="1053"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15,206</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27%</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13,722</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25%</w:t>
                  </w: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r>
            <w:tr w:rsidR="00B94DC6" w:rsidRPr="00EC1297" w:rsidTr="00B94DC6">
              <w:trPr>
                <w:trHeight w:val="228"/>
              </w:trPr>
              <w:tc>
                <w:tcPr>
                  <w:tcW w:w="889" w:type="dxa"/>
                  <w:tcBorders>
                    <w:top w:val="nil"/>
                    <w:left w:val="single" w:sz="8" w:space="0" w:color="auto"/>
                    <w:bottom w:val="single" w:sz="8" w:space="0" w:color="auto"/>
                    <w:right w:val="single" w:sz="8" w:space="0" w:color="auto"/>
                  </w:tcBorders>
                  <w:shd w:val="clear" w:color="auto" w:fill="auto"/>
                  <w:noWrap/>
                  <w:vAlign w:val="center"/>
                  <w:hideMark/>
                </w:tcPr>
                <w:p w:rsidR="00B94DC6" w:rsidRPr="00EC1297" w:rsidRDefault="00B94DC6" w:rsidP="00B94DC6">
                  <w:pPr>
                    <w:rPr>
                      <w:rFonts w:ascii="Arial" w:hAnsi="Arial" w:cs="Arial"/>
                      <w:color w:val="000000"/>
                      <w:sz w:val="22"/>
                      <w:szCs w:val="22"/>
                    </w:rPr>
                  </w:pPr>
                  <w:r w:rsidRPr="00EC1297">
                    <w:rPr>
                      <w:rFonts w:ascii="Arial" w:hAnsi="Arial" w:cs="Arial"/>
                      <w:color w:val="000000"/>
                      <w:sz w:val="22"/>
                      <w:szCs w:val="22"/>
                    </w:rPr>
                    <w:t>20-64</w:t>
                  </w:r>
                </w:p>
              </w:tc>
              <w:tc>
                <w:tcPr>
                  <w:tcW w:w="1053"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33,963</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61%</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33,735</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61%</w:t>
                  </w: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r>
            <w:tr w:rsidR="00B94DC6" w:rsidRPr="00EC1297" w:rsidTr="00B94DC6">
              <w:trPr>
                <w:trHeight w:val="300"/>
              </w:trPr>
              <w:tc>
                <w:tcPr>
                  <w:tcW w:w="889" w:type="dxa"/>
                  <w:tcBorders>
                    <w:top w:val="nil"/>
                    <w:left w:val="single" w:sz="8" w:space="0" w:color="auto"/>
                    <w:bottom w:val="single" w:sz="8" w:space="0" w:color="auto"/>
                    <w:right w:val="single" w:sz="8" w:space="0" w:color="auto"/>
                  </w:tcBorders>
                  <w:shd w:val="clear" w:color="auto" w:fill="auto"/>
                  <w:noWrap/>
                  <w:vAlign w:val="center"/>
                  <w:hideMark/>
                </w:tcPr>
                <w:p w:rsidR="00B94DC6" w:rsidRPr="00EC1297" w:rsidRDefault="00B94DC6" w:rsidP="00B94DC6">
                  <w:pPr>
                    <w:rPr>
                      <w:rFonts w:ascii="Arial" w:hAnsi="Arial" w:cs="Arial"/>
                      <w:color w:val="000000"/>
                      <w:sz w:val="22"/>
                      <w:szCs w:val="22"/>
                    </w:rPr>
                  </w:pPr>
                  <w:r w:rsidRPr="00EC1297">
                    <w:rPr>
                      <w:rFonts w:ascii="Arial" w:hAnsi="Arial" w:cs="Arial"/>
                      <w:color w:val="000000"/>
                      <w:sz w:val="22"/>
                      <w:szCs w:val="22"/>
                    </w:rPr>
                    <w:t>65+</w:t>
                  </w:r>
                </w:p>
              </w:tc>
              <w:tc>
                <w:tcPr>
                  <w:tcW w:w="1053"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6,519</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12%</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8,230</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15%</w:t>
                  </w:r>
                </w:p>
              </w:tc>
              <w:tc>
                <w:tcPr>
                  <w:tcW w:w="971" w:type="dxa"/>
                  <w:tcBorders>
                    <w:top w:val="nil"/>
                    <w:left w:val="nil"/>
                    <w:bottom w:val="nil"/>
                    <w:right w:val="nil"/>
                  </w:tcBorders>
                  <w:shd w:val="clear" w:color="auto" w:fill="auto"/>
                  <w:noWrap/>
                  <w:vAlign w:val="bottom"/>
                  <w:hideMark/>
                </w:tcPr>
                <w:p w:rsidR="00B94DC6" w:rsidRPr="00EC1297" w:rsidRDefault="00B94DC6" w:rsidP="00B94DC6">
                  <w:pPr>
                    <w:rPr>
                      <w:rFonts w:ascii="Arial" w:hAnsi="Arial" w:cs="Arial"/>
                      <w:color w:val="000000"/>
                      <w:sz w:val="22"/>
                      <w:szCs w:val="22"/>
                    </w:rPr>
                  </w:pPr>
                </w:p>
              </w:tc>
            </w:tr>
            <w:tr w:rsidR="00B94DC6" w:rsidRPr="00EC1297" w:rsidTr="00B94DC6">
              <w:trPr>
                <w:trHeight w:val="300"/>
              </w:trPr>
              <w:tc>
                <w:tcPr>
                  <w:tcW w:w="889" w:type="dxa"/>
                  <w:tcBorders>
                    <w:top w:val="nil"/>
                    <w:left w:val="single" w:sz="8" w:space="0" w:color="auto"/>
                    <w:bottom w:val="single" w:sz="8" w:space="0" w:color="auto"/>
                    <w:right w:val="single" w:sz="8" w:space="0" w:color="auto"/>
                  </w:tcBorders>
                  <w:shd w:val="clear" w:color="auto" w:fill="auto"/>
                  <w:noWrap/>
                  <w:vAlign w:val="center"/>
                  <w:hideMark/>
                </w:tcPr>
                <w:p w:rsidR="00B94DC6" w:rsidRPr="00EC1297" w:rsidRDefault="00B94DC6" w:rsidP="00B94DC6">
                  <w:pPr>
                    <w:rPr>
                      <w:rFonts w:ascii="Arial" w:hAnsi="Arial" w:cs="Arial"/>
                      <w:color w:val="000000"/>
                      <w:sz w:val="22"/>
                      <w:szCs w:val="22"/>
                    </w:rPr>
                  </w:pPr>
                  <w:r w:rsidRPr="00EC1297">
                    <w:rPr>
                      <w:rFonts w:ascii="Arial" w:hAnsi="Arial" w:cs="Arial"/>
                      <w:color w:val="000000"/>
                      <w:sz w:val="22"/>
                      <w:szCs w:val="22"/>
                    </w:rPr>
                    <w:t>Total</w:t>
                  </w:r>
                </w:p>
              </w:tc>
              <w:tc>
                <w:tcPr>
                  <w:tcW w:w="1053"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55,688</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 </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55,687</w:t>
                  </w:r>
                </w:p>
              </w:tc>
              <w:tc>
                <w:tcPr>
                  <w:tcW w:w="971" w:type="dxa"/>
                  <w:tcBorders>
                    <w:top w:val="nil"/>
                    <w:left w:val="nil"/>
                    <w:bottom w:val="single" w:sz="8" w:space="0" w:color="auto"/>
                    <w:right w:val="single" w:sz="8" w:space="0" w:color="auto"/>
                  </w:tcBorders>
                  <w:shd w:val="clear" w:color="auto" w:fill="auto"/>
                  <w:noWrap/>
                  <w:vAlign w:val="center"/>
                  <w:hideMark/>
                </w:tcPr>
                <w:p w:rsidR="00B94DC6" w:rsidRPr="00EC1297" w:rsidRDefault="00B94DC6" w:rsidP="00B94DC6">
                  <w:pPr>
                    <w:jc w:val="center"/>
                    <w:rPr>
                      <w:rFonts w:ascii="Arial" w:hAnsi="Arial" w:cs="Arial"/>
                      <w:color w:val="000000"/>
                      <w:sz w:val="22"/>
                      <w:szCs w:val="22"/>
                    </w:rPr>
                  </w:pPr>
                  <w:r w:rsidRPr="00EC1297">
                    <w:rPr>
                      <w:rFonts w:ascii="Arial" w:hAnsi="Arial" w:cs="Arial"/>
                      <w:color w:val="000000"/>
                      <w:sz w:val="22"/>
                      <w:szCs w:val="22"/>
                    </w:rPr>
                    <w:t> </w:t>
                  </w:r>
                </w:p>
              </w:tc>
              <w:tc>
                <w:tcPr>
                  <w:tcW w:w="971" w:type="dxa"/>
                  <w:tcBorders>
                    <w:top w:val="nil"/>
                    <w:left w:val="nil"/>
                    <w:bottom w:val="nil"/>
                    <w:right w:val="nil"/>
                  </w:tcBorders>
                  <w:shd w:val="clear" w:color="auto" w:fill="auto"/>
                  <w:noWrap/>
                  <w:vAlign w:val="bottom"/>
                  <w:hideMark/>
                </w:tcPr>
                <w:p w:rsidR="00070314" w:rsidRPr="00EC1297" w:rsidRDefault="00070314" w:rsidP="00B94DC6">
                  <w:pPr>
                    <w:rPr>
                      <w:rFonts w:ascii="Arial" w:hAnsi="Arial" w:cs="Arial"/>
                      <w:color w:val="000000"/>
                      <w:sz w:val="22"/>
                      <w:szCs w:val="22"/>
                    </w:rPr>
                  </w:pPr>
                </w:p>
              </w:tc>
            </w:tr>
          </w:tbl>
          <w:p w:rsidR="00143A63" w:rsidRDefault="00143A63" w:rsidP="00D86A1B">
            <w:pPr>
              <w:pStyle w:val="EABodyText"/>
              <w:rPr>
                <w:sz w:val="22"/>
                <w:szCs w:val="22"/>
              </w:rPr>
            </w:pPr>
          </w:p>
          <w:p w:rsidR="00143A63" w:rsidRDefault="00143A63" w:rsidP="00D86A1B">
            <w:pPr>
              <w:pStyle w:val="EABodyText"/>
              <w:rPr>
                <w:sz w:val="22"/>
                <w:szCs w:val="22"/>
              </w:rPr>
            </w:pPr>
          </w:p>
          <w:p w:rsidR="00A30878" w:rsidRDefault="00A30878" w:rsidP="00D86A1B">
            <w:pPr>
              <w:pStyle w:val="EABodyText"/>
              <w:rPr>
                <w:sz w:val="22"/>
                <w:szCs w:val="22"/>
              </w:rPr>
            </w:pPr>
            <w:r w:rsidRPr="00A30878">
              <w:rPr>
                <w:sz w:val="22"/>
                <w:szCs w:val="22"/>
              </w:rPr>
              <w:t xml:space="preserve">Nearly twice as many men </w:t>
            </w:r>
            <w:r w:rsidRPr="00A30878">
              <w:rPr>
                <w:bCs/>
                <w:sz w:val="22"/>
                <w:szCs w:val="22"/>
              </w:rPr>
              <w:t>as women visit their GP less than once a year</w:t>
            </w:r>
            <w:r>
              <w:rPr>
                <w:b/>
                <w:bCs/>
                <w:sz w:val="22"/>
                <w:szCs w:val="22"/>
              </w:rPr>
              <w:t>.</w:t>
            </w:r>
          </w:p>
          <w:p w:rsidR="00E94211" w:rsidRPr="00683E60" w:rsidRDefault="00070314" w:rsidP="008D4810">
            <w:pPr>
              <w:pStyle w:val="EABodyText"/>
              <w:rPr>
                <w:sz w:val="22"/>
                <w:szCs w:val="22"/>
              </w:rPr>
            </w:pPr>
            <w:r w:rsidRPr="00070314">
              <w:rPr>
                <w:sz w:val="22"/>
                <w:szCs w:val="22"/>
              </w:rPr>
              <w:t>Women are much more likely to use health services routinely. Consequently, when they are ill, they are more likely to know how to access services and feel more comfortable with a healthcare professional.</w:t>
            </w:r>
            <w:r w:rsidR="008D4810">
              <w:rPr>
                <w:sz w:val="22"/>
                <w:szCs w:val="22"/>
              </w:rPr>
              <w:t xml:space="preserve">  </w:t>
            </w:r>
            <w:r w:rsidR="00064DDD">
              <w:rPr>
                <w:sz w:val="22"/>
                <w:szCs w:val="22"/>
              </w:rPr>
              <w:t>70.6% of respondents to the extended access patient survey were women and 27% were men, supporting the above view that women may seek assistance and importantly know how to get that when they need it.</w:t>
            </w:r>
            <w:r w:rsidR="008D4810">
              <w:rPr>
                <w:sz w:val="22"/>
                <w:szCs w:val="22"/>
              </w:rPr>
              <w:t xml:space="preserve">  We will ensure that the prospective provider of the extended access service regularly monitors the uptake of services from a gender perspective and that the appropriate communications and marketing actions are taken to address any challenges/issues identified.</w:t>
            </w:r>
          </w:p>
        </w:tc>
        <w:tc>
          <w:tcPr>
            <w:tcW w:w="4678" w:type="dxa"/>
          </w:tcPr>
          <w:p w:rsidR="003F1F7D" w:rsidRPr="00AF1FBC" w:rsidRDefault="003F1F7D" w:rsidP="003F1F7D">
            <w:pPr>
              <w:rPr>
                <w:rFonts w:ascii="Arial" w:hAnsi="Arial" w:cs="Arial"/>
                <w:b/>
                <w:sz w:val="22"/>
                <w:szCs w:val="22"/>
              </w:rPr>
            </w:pPr>
            <w:r w:rsidRPr="00AF1FBC">
              <w:rPr>
                <w:rFonts w:ascii="Arial" w:hAnsi="Arial" w:cs="Arial"/>
                <w:b/>
                <w:sz w:val="22"/>
                <w:szCs w:val="22"/>
              </w:rPr>
              <w:lastRenderedPageBreak/>
              <w:t xml:space="preserve">Extended </w:t>
            </w:r>
            <w:r w:rsidR="003A7EB1">
              <w:rPr>
                <w:rFonts w:ascii="Arial" w:hAnsi="Arial" w:cs="Arial"/>
                <w:b/>
                <w:sz w:val="22"/>
                <w:szCs w:val="22"/>
              </w:rPr>
              <w:t xml:space="preserve">Access Service: </w:t>
            </w:r>
          </w:p>
          <w:p w:rsidR="00260839" w:rsidRPr="00683E60" w:rsidRDefault="00260839" w:rsidP="003F1F7D">
            <w:pPr>
              <w:rPr>
                <w:rFonts w:ascii="Arial" w:hAnsi="Arial" w:cs="Arial"/>
                <w:sz w:val="22"/>
                <w:szCs w:val="22"/>
              </w:rPr>
            </w:pPr>
          </w:p>
          <w:p w:rsidR="003F1F7D" w:rsidRPr="00683E60" w:rsidRDefault="003F1F7D" w:rsidP="003F1F7D">
            <w:pPr>
              <w:rPr>
                <w:rFonts w:ascii="Arial" w:hAnsi="Arial" w:cs="Arial"/>
                <w:sz w:val="22"/>
                <w:szCs w:val="22"/>
              </w:rPr>
            </w:pPr>
            <w:r w:rsidRPr="00683E60">
              <w:rPr>
                <w:rFonts w:ascii="Arial" w:hAnsi="Arial" w:cs="Arial"/>
                <w:sz w:val="22"/>
                <w:szCs w:val="22"/>
              </w:rPr>
              <w:t>The provision of additional appointments outside of core hours will impact positively on all patients as it will increase access to primary care services.</w:t>
            </w:r>
          </w:p>
          <w:p w:rsidR="00260839" w:rsidRPr="00683E60" w:rsidRDefault="00260839" w:rsidP="003F1F7D">
            <w:pPr>
              <w:rPr>
                <w:rFonts w:ascii="Arial" w:hAnsi="Arial" w:cs="Arial"/>
                <w:sz w:val="22"/>
                <w:szCs w:val="22"/>
              </w:rPr>
            </w:pPr>
          </w:p>
          <w:p w:rsidR="003F1F7D" w:rsidRPr="00683E60" w:rsidRDefault="003F1F7D" w:rsidP="003F1F7D">
            <w:pPr>
              <w:rPr>
                <w:rFonts w:ascii="Arial" w:hAnsi="Arial" w:cs="Arial"/>
                <w:sz w:val="22"/>
                <w:szCs w:val="22"/>
              </w:rPr>
            </w:pPr>
            <w:r w:rsidRPr="00683E60">
              <w:rPr>
                <w:rFonts w:ascii="Arial" w:hAnsi="Arial" w:cs="Arial"/>
                <w:sz w:val="22"/>
                <w:szCs w:val="22"/>
              </w:rPr>
              <w:t>The patient accessing the additional appointments will not have a choice of clinician and therefore patients who request a gender specific clinician may not be able to access these appointments.</w:t>
            </w:r>
          </w:p>
          <w:p w:rsidR="00260839" w:rsidRPr="00683E60" w:rsidRDefault="00260839" w:rsidP="003F1F7D">
            <w:pPr>
              <w:rPr>
                <w:rFonts w:ascii="Arial" w:hAnsi="Arial" w:cs="Arial"/>
                <w:sz w:val="22"/>
                <w:szCs w:val="22"/>
              </w:rPr>
            </w:pPr>
          </w:p>
          <w:p w:rsidR="003F1F7D" w:rsidRPr="00683E60" w:rsidRDefault="003F1F7D" w:rsidP="003F1F7D">
            <w:pPr>
              <w:rPr>
                <w:rFonts w:ascii="Arial" w:hAnsi="Arial" w:cs="Arial"/>
                <w:sz w:val="22"/>
                <w:szCs w:val="22"/>
              </w:rPr>
            </w:pPr>
            <w:r w:rsidRPr="00683E60">
              <w:rPr>
                <w:rFonts w:ascii="Arial" w:hAnsi="Arial" w:cs="Arial"/>
                <w:sz w:val="22"/>
                <w:szCs w:val="22"/>
              </w:rPr>
              <w:t xml:space="preserve">Chaperones are provided by the host practice and are available on request. </w:t>
            </w:r>
          </w:p>
          <w:p w:rsidR="00D86A1B" w:rsidRDefault="00D86A1B"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Default="00070314" w:rsidP="00EC1297">
            <w:pPr>
              <w:rPr>
                <w:sz w:val="22"/>
                <w:szCs w:val="22"/>
              </w:rPr>
            </w:pPr>
          </w:p>
          <w:p w:rsidR="00070314" w:rsidRPr="00683E60" w:rsidRDefault="00070314" w:rsidP="00EC1297">
            <w:pPr>
              <w:rPr>
                <w:sz w:val="22"/>
                <w:szCs w:val="22"/>
              </w:rPr>
            </w:pPr>
          </w:p>
        </w:tc>
      </w:tr>
      <w:tr w:rsidR="00D86A1B" w:rsidRPr="00873E3C" w:rsidTr="00FC77C8">
        <w:trPr>
          <w:trHeight w:val="2553"/>
        </w:trPr>
        <w:tc>
          <w:tcPr>
            <w:tcW w:w="1985" w:type="dxa"/>
          </w:tcPr>
          <w:p w:rsidR="00D86A1B" w:rsidRPr="009F02FE" w:rsidRDefault="00D86A1B" w:rsidP="00D86A1B">
            <w:pPr>
              <w:pStyle w:val="EABodyText"/>
              <w:rPr>
                <w:rStyle w:val="Hyperlink"/>
                <w:b/>
                <w:bCs/>
              </w:rPr>
            </w:pPr>
            <w:r>
              <w:rPr>
                <w:b/>
                <w:bCs/>
              </w:rPr>
              <w:lastRenderedPageBreak/>
              <w:fldChar w:fldCharType="begin"/>
            </w:r>
            <w:r>
              <w:rPr>
                <w:b/>
                <w:bCs/>
              </w:rPr>
              <w:instrText xml:space="preserve"> HYPERLINK  \l "SexOrient" </w:instrText>
            </w:r>
            <w:r>
              <w:rPr>
                <w:b/>
                <w:bCs/>
              </w:rPr>
              <w:fldChar w:fldCharType="separate"/>
            </w:r>
            <w:r w:rsidRPr="009F02FE">
              <w:rPr>
                <w:rStyle w:val="Hyperlink"/>
                <w:b/>
                <w:bCs/>
              </w:rPr>
              <w:t xml:space="preserve">Sexual Orientation </w:t>
            </w:r>
          </w:p>
          <w:p w:rsidR="00D86A1B" w:rsidRPr="00873E3C" w:rsidRDefault="00D86A1B" w:rsidP="00D86A1B">
            <w:pPr>
              <w:pStyle w:val="EABodyText"/>
            </w:pPr>
            <w:r>
              <w:rPr>
                <w:b/>
                <w:bCs/>
              </w:rPr>
              <w:fldChar w:fldCharType="end"/>
            </w:r>
            <w:r w:rsidRPr="00873E3C">
              <w:t>Consider gay, lesbian, bisexual and transgender people. Do not make assumptions as orientation may not be visibly obvious.</w:t>
            </w:r>
          </w:p>
          <w:p w:rsidR="00D86A1B" w:rsidRPr="00873E3C" w:rsidRDefault="00D86A1B" w:rsidP="00D86A1B">
            <w:pPr>
              <w:pStyle w:val="EABodyText"/>
            </w:pPr>
          </w:p>
        </w:tc>
        <w:tc>
          <w:tcPr>
            <w:tcW w:w="7796" w:type="dxa"/>
          </w:tcPr>
          <w:p w:rsidR="009671EA" w:rsidRDefault="009671EA" w:rsidP="00D86A1B">
            <w:pPr>
              <w:pStyle w:val="EABodyText"/>
              <w:rPr>
                <w:sz w:val="22"/>
                <w:szCs w:val="22"/>
              </w:rPr>
            </w:pPr>
          </w:p>
          <w:p w:rsidR="009671EA" w:rsidRPr="009671EA" w:rsidRDefault="009671EA" w:rsidP="009671EA">
            <w:pPr>
              <w:pStyle w:val="EABodyText"/>
              <w:rPr>
                <w:b/>
                <w:sz w:val="22"/>
                <w:szCs w:val="22"/>
              </w:rPr>
            </w:pPr>
            <w:r w:rsidRPr="009671EA">
              <w:rPr>
                <w:b/>
                <w:sz w:val="22"/>
                <w:szCs w:val="22"/>
              </w:rPr>
              <w:t>Horsham &amp; Mid Sussex CCG:</w:t>
            </w:r>
          </w:p>
          <w:p w:rsidR="009671EA" w:rsidRPr="009671EA" w:rsidRDefault="009671EA" w:rsidP="009671EA">
            <w:pPr>
              <w:keepNext/>
              <w:keepLines/>
              <w:spacing w:before="200" w:line="276" w:lineRule="auto"/>
              <w:outlineLvl w:val="2"/>
              <w:rPr>
                <w:rFonts w:ascii="Arial" w:eastAsiaTheme="majorEastAsia" w:hAnsi="Arial" w:cs="Arial"/>
                <w:b/>
                <w:bCs/>
                <w:sz w:val="22"/>
                <w:szCs w:val="22"/>
                <w:u w:val="single"/>
                <w:lang w:eastAsia="en-US"/>
              </w:rPr>
            </w:pPr>
            <w:bookmarkStart w:id="15" w:name="_Toc413922698"/>
            <w:r w:rsidRPr="009671EA">
              <w:rPr>
                <w:rFonts w:ascii="Arial" w:eastAsiaTheme="majorEastAsia" w:hAnsi="Arial" w:cs="Arial"/>
                <w:b/>
                <w:bCs/>
                <w:sz w:val="22"/>
                <w:szCs w:val="22"/>
                <w:u w:val="single"/>
                <w:lang w:eastAsia="en-US"/>
              </w:rPr>
              <w:t>Sexual orientation</w:t>
            </w:r>
            <w:bookmarkEnd w:id="15"/>
          </w:p>
          <w:p w:rsidR="009671EA" w:rsidRPr="009671EA" w:rsidRDefault="009671EA" w:rsidP="009671EA">
            <w:pPr>
              <w:rPr>
                <w:rFonts w:ascii="Arial" w:eastAsiaTheme="minorHAnsi" w:hAnsi="Arial" w:cs="Arial"/>
                <w:sz w:val="22"/>
                <w:szCs w:val="22"/>
                <w:lang w:eastAsia="en-US"/>
              </w:rPr>
            </w:pPr>
            <w:r w:rsidRPr="009671EA">
              <w:rPr>
                <w:rFonts w:ascii="Arial" w:eastAsiaTheme="minorHAnsi" w:hAnsi="Arial" w:cs="Arial"/>
                <w:sz w:val="22"/>
                <w:szCs w:val="22"/>
                <w:lang w:eastAsia="en-US"/>
              </w:rPr>
              <w:t>The UK government estimates that 5-7% of the population are lesbian, gay men or bisexual; this figure is accepted by the campaigning organisation Stonewall. Extrapolation to the resident population of Horsham and Mid Sussex CCG (2016 MYE) suggests that between 9,100 and 12,800 individuals aged 18 or over may be lesbian, gay or bisexual.</w:t>
            </w:r>
          </w:p>
          <w:p w:rsidR="009671EA" w:rsidRPr="009671EA" w:rsidRDefault="009671EA" w:rsidP="00D86A1B">
            <w:pPr>
              <w:pStyle w:val="EABodyText"/>
              <w:rPr>
                <w:sz w:val="22"/>
                <w:szCs w:val="22"/>
              </w:rPr>
            </w:pPr>
          </w:p>
          <w:p w:rsidR="009671EA" w:rsidRPr="009671EA" w:rsidRDefault="009671EA" w:rsidP="00D86A1B">
            <w:pPr>
              <w:pStyle w:val="EABodyText"/>
              <w:rPr>
                <w:sz w:val="22"/>
                <w:szCs w:val="22"/>
              </w:rPr>
            </w:pPr>
          </w:p>
          <w:p w:rsidR="009671EA" w:rsidRPr="009671EA" w:rsidRDefault="009671EA" w:rsidP="009671EA">
            <w:pPr>
              <w:pStyle w:val="EABodyText"/>
              <w:rPr>
                <w:b/>
                <w:sz w:val="22"/>
                <w:szCs w:val="22"/>
              </w:rPr>
            </w:pPr>
            <w:r w:rsidRPr="009671EA">
              <w:rPr>
                <w:b/>
                <w:sz w:val="22"/>
                <w:szCs w:val="22"/>
              </w:rPr>
              <w:t>Crawley CCG:</w:t>
            </w:r>
          </w:p>
          <w:p w:rsidR="009671EA" w:rsidRPr="009671EA" w:rsidRDefault="009671EA" w:rsidP="009671EA">
            <w:pPr>
              <w:pStyle w:val="Heading3"/>
              <w:rPr>
                <w:rFonts w:ascii="Arial" w:hAnsi="Arial" w:cs="Arial"/>
                <w:sz w:val="22"/>
                <w:szCs w:val="22"/>
                <w:u w:val="single"/>
              </w:rPr>
            </w:pPr>
            <w:bookmarkStart w:id="16" w:name="_Toc433892369"/>
            <w:r w:rsidRPr="009671EA">
              <w:rPr>
                <w:rFonts w:ascii="Arial" w:hAnsi="Arial" w:cs="Arial"/>
                <w:color w:val="auto"/>
                <w:sz w:val="22"/>
                <w:szCs w:val="22"/>
                <w:u w:val="single"/>
              </w:rPr>
              <w:t>Sexual orientation</w:t>
            </w:r>
            <w:bookmarkEnd w:id="16"/>
          </w:p>
          <w:p w:rsidR="009671EA" w:rsidRPr="009671EA" w:rsidRDefault="009671EA" w:rsidP="009671EA">
            <w:pPr>
              <w:rPr>
                <w:rFonts w:ascii="Arial" w:hAnsi="Arial" w:cs="Arial"/>
                <w:sz w:val="22"/>
                <w:szCs w:val="22"/>
              </w:rPr>
            </w:pPr>
            <w:r w:rsidRPr="009671EA">
              <w:rPr>
                <w:rFonts w:ascii="Arial" w:hAnsi="Arial" w:cs="Arial"/>
                <w:sz w:val="22"/>
                <w:szCs w:val="22"/>
              </w:rPr>
              <w:t>The UK government estimates that 5-7% of the population are lesbian, gay men or bisexual; this figure is accepted by the campaigning organisation Stonewall. Extrapolation to the resident population of Crawley (2016 MYE) suggests that between 4,200 and 5,900 individuals aged 18 or over may be lesbian, gay or bisexual.</w:t>
            </w:r>
          </w:p>
          <w:p w:rsidR="009671EA" w:rsidRDefault="009671EA" w:rsidP="00D86A1B">
            <w:pPr>
              <w:pStyle w:val="EABodyText"/>
              <w:rPr>
                <w:sz w:val="22"/>
                <w:szCs w:val="22"/>
              </w:rPr>
            </w:pPr>
          </w:p>
          <w:p w:rsidR="001D0712" w:rsidRPr="00683E60" w:rsidRDefault="001D0712" w:rsidP="001D0712">
            <w:pPr>
              <w:pStyle w:val="EABodyText"/>
              <w:rPr>
                <w:sz w:val="22"/>
                <w:szCs w:val="22"/>
              </w:rPr>
            </w:pPr>
            <w:r>
              <w:rPr>
                <w:sz w:val="22"/>
                <w:szCs w:val="22"/>
              </w:rPr>
              <w:t>86.2% of respondents to the extended access patient survey described themselves as heterosexual.  There were very small numbers of respondents describing themselves as lesbian, gay or bisexual. Further work is required to ensure these groups of people are aware of the service and feel comfortable accessing it. The prospective provider of the extended access service will be required to ensure that services give positive messages and positive reception to people who are gay, lesbian, bisexual or transgender. Promotional materials regarding the service should include visual images of people from any background.</w:t>
            </w:r>
          </w:p>
        </w:tc>
        <w:tc>
          <w:tcPr>
            <w:tcW w:w="4678" w:type="dxa"/>
          </w:tcPr>
          <w:p w:rsidR="003F1F7D" w:rsidRPr="00AF1FBC" w:rsidRDefault="003F1F7D" w:rsidP="003F1F7D">
            <w:pPr>
              <w:rPr>
                <w:rFonts w:ascii="Arial" w:hAnsi="Arial" w:cs="Arial"/>
                <w:b/>
                <w:sz w:val="22"/>
                <w:szCs w:val="22"/>
              </w:rPr>
            </w:pPr>
            <w:r w:rsidRPr="00AF1FBC">
              <w:rPr>
                <w:rFonts w:ascii="Arial" w:hAnsi="Arial" w:cs="Arial"/>
                <w:b/>
                <w:sz w:val="22"/>
                <w:szCs w:val="22"/>
              </w:rPr>
              <w:t xml:space="preserve">Extended </w:t>
            </w:r>
            <w:r w:rsidR="008D4810">
              <w:rPr>
                <w:rFonts w:ascii="Arial" w:hAnsi="Arial" w:cs="Arial"/>
                <w:b/>
                <w:sz w:val="22"/>
                <w:szCs w:val="22"/>
              </w:rPr>
              <w:t xml:space="preserve">Access Service: </w:t>
            </w:r>
          </w:p>
          <w:p w:rsidR="00260839" w:rsidRPr="00683E60" w:rsidRDefault="00260839" w:rsidP="003F1F7D">
            <w:pPr>
              <w:rPr>
                <w:rFonts w:ascii="Arial" w:hAnsi="Arial" w:cs="Arial"/>
                <w:sz w:val="22"/>
                <w:szCs w:val="22"/>
              </w:rPr>
            </w:pPr>
          </w:p>
          <w:p w:rsidR="003F1F7D" w:rsidRPr="00683E60" w:rsidRDefault="003F1F7D" w:rsidP="003F1F7D">
            <w:pPr>
              <w:rPr>
                <w:rFonts w:ascii="Arial" w:hAnsi="Arial" w:cs="Arial"/>
                <w:sz w:val="22"/>
                <w:szCs w:val="22"/>
              </w:rPr>
            </w:pPr>
            <w:r w:rsidRPr="00683E60">
              <w:rPr>
                <w:rFonts w:ascii="Arial" w:hAnsi="Arial" w:cs="Arial"/>
                <w:sz w:val="22"/>
                <w:szCs w:val="22"/>
              </w:rPr>
              <w:t>The provision of additional appointments outside of core hours will impact positively on all patients as it will increase access to primary care services.</w:t>
            </w:r>
          </w:p>
          <w:p w:rsidR="00260839" w:rsidRPr="00683E60" w:rsidRDefault="00260839" w:rsidP="003F1F7D">
            <w:pPr>
              <w:rPr>
                <w:rFonts w:ascii="Arial" w:hAnsi="Arial" w:cs="Arial"/>
                <w:sz w:val="22"/>
                <w:szCs w:val="22"/>
              </w:rPr>
            </w:pPr>
          </w:p>
          <w:p w:rsidR="003F1F7D" w:rsidRPr="00683E60" w:rsidRDefault="00260839" w:rsidP="003F1F7D">
            <w:pPr>
              <w:rPr>
                <w:rFonts w:ascii="Arial" w:hAnsi="Arial" w:cs="Arial"/>
                <w:sz w:val="22"/>
                <w:szCs w:val="22"/>
              </w:rPr>
            </w:pPr>
            <w:r w:rsidRPr="00683E60">
              <w:rPr>
                <w:rFonts w:ascii="Arial" w:hAnsi="Arial" w:cs="Arial"/>
                <w:sz w:val="22"/>
                <w:szCs w:val="22"/>
              </w:rPr>
              <w:t>T</w:t>
            </w:r>
            <w:r w:rsidR="003F1F7D" w:rsidRPr="00683E60">
              <w:rPr>
                <w:rFonts w:ascii="Arial" w:hAnsi="Arial" w:cs="Arial"/>
                <w:sz w:val="22"/>
                <w:szCs w:val="22"/>
              </w:rPr>
              <w:t>he patient accessing the additional appointments will not have a choice of clinician and therefore patients who request a gender specific clinician may not be able to access these appointments.</w:t>
            </w:r>
          </w:p>
          <w:p w:rsidR="00260839" w:rsidRPr="00683E60" w:rsidRDefault="00260839" w:rsidP="003F1F7D">
            <w:pPr>
              <w:rPr>
                <w:rFonts w:ascii="Arial" w:hAnsi="Arial" w:cs="Arial"/>
                <w:sz w:val="22"/>
                <w:szCs w:val="22"/>
              </w:rPr>
            </w:pPr>
          </w:p>
          <w:p w:rsidR="00260839" w:rsidRPr="00683E60" w:rsidRDefault="00260839" w:rsidP="003F1F7D">
            <w:pPr>
              <w:rPr>
                <w:rFonts w:ascii="Arial" w:hAnsi="Arial" w:cs="Arial"/>
                <w:sz w:val="22"/>
                <w:szCs w:val="22"/>
              </w:rPr>
            </w:pPr>
          </w:p>
          <w:p w:rsidR="00260839" w:rsidRPr="00683E60" w:rsidRDefault="00260839" w:rsidP="003F1F7D">
            <w:pPr>
              <w:rPr>
                <w:rFonts w:ascii="Arial" w:hAnsi="Arial" w:cs="Arial"/>
                <w:sz w:val="22"/>
                <w:szCs w:val="22"/>
              </w:rPr>
            </w:pPr>
          </w:p>
          <w:p w:rsidR="003F1F7D" w:rsidRPr="00683E60" w:rsidRDefault="003F1F7D" w:rsidP="003F1F7D">
            <w:pPr>
              <w:pStyle w:val="Default"/>
              <w:rPr>
                <w:rFonts w:ascii="Arial" w:hAnsi="Arial" w:cs="Arial"/>
                <w:sz w:val="22"/>
                <w:szCs w:val="22"/>
              </w:rPr>
            </w:pPr>
          </w:p>
          <w:p w:rsidR="00D86A1B" w:rsidRPr="00683E60" w:rsidRDefault="00D86A1B" w:rsidP="00D86A1B">
            <w:pPr>
              <w:pStyle w:val="EABodyText"/>
              <w:rPr>
                <w:sz w:val="22"/>
                <w:szCs w:val="22"/>
              </w:rPr>
            </w:pPr>
          </w:p>
        </w:tc>
      </w:tr>
      <w:tr w:rsidR="00D86A1B" w:rsidRPr="00873E3C" w:rsidTr="00FC77C8">
        <w:trPr>
          <w:trHeight w:val="2553"/>
        </w:trPr>
        <w:tc>
          <w:tcPr>
            <w:tcW w:w="1985" w:type="dxa"/>
          </w:tcPr>
          <w:p w:rsidR="00D86A1B" w:rsidRPr="009F02FE" w:rsidRDefault="00D86A1B" w:rsidP="00D86A1B">
            <w:pPr>
              <w:pStyle w:val="EABodyText"/>
              <w:rPr>
                <w:rStyle w:val="Hyperlink"/>
                <w:b/>
                <w:bCs/>
              </w:rPr>
            </w:pPr>
            <w:r>
              <w:rPr>
                <w:b/>
                <w:bCs/>
              </w:rPr>
              <w:lastRenderedPageBreak/>
              <w:fldChar w:fldCharType="begin"/>
            </w:r>
            <w:r>
              <w:rPr>
                <w:b/>
                <w:bCs/>
              </w:rPr>
              <w:instrText xml:space="preserve"> HYPERLINK  \l "IdentifiedGPs" </w:instrText>
            </w:r>
            <w:r>
              <w:rPr>
                <w:b/>
                <w:bCs/>
              </w:rPr>
              <w:fldChar w:fldCharType="separate"/>
            </w:r>
            <w:r w:rsidRPr="009F02FE">
              <w:rPr>
                <w:rStyle w:val="Hyperlink"/>
                <w:b/>
                <w:bCs/>
              </w:rPr>
              <w:t>Other Identified Groups</w:t>
            </w:r>
          </w:p>
          <w:p w:rsidR="00D86A1B" w:rsidRPr="00873E3C" w:rsidRDefault="00D86A1B" w:rsidP="00D86A1B">
            <w:pPr>
              <w:pStyle w:val="EABodyText"/>
            </w:pPr>
            <w:r>
              <w:rPr>
                <w:b/>
                <w:bCs/>
              </w:rPr>
              <w:fldChar w:fldCharType="end"/>
            </w:r>
            <w:r w:rsidRPr="00873E3C">
              <w:t>Consider those with different socio-economic groups, homeless, carers, residential status (i.e. migrant workers) etc.</w:t>
            </w:r>
          </w:p>
          <w:p w:rsidR="00D86A1B" w:rsidRPr="00873E3C" w:rsidRDefault="00D86A1B" w:rsidP="00D86A1B">
            <w:pPr>
              <w:pStyle w:val="EABodyText"/>
            </w:pPr>
          </w:p>
        </w:tc>
        <w:tc>
          <w:tcPr>
            <w:tcW w:w="7796" w:type="dxa"/>
          </w:tcPr>
          <w:p w:rsidR="00304AA1" w:rsidRDefault="00412F38" w:rsidP="000E5987">
            <w:pPr>
              <w:pStyle w:val="EABodyText"/>
              <w:rPr>
                <w:sz w:val="22"/>
                <w:szCs w:val="22"/>
              </w:rPr>
            </w:pPr>
            <w:r>
              <w:rPr>
                <w:sz w:val="22"/>
                <w:szCs w:val="22"/>
              </w:rPr>
              <w:t>Deprivation Crawley:</w:t>
            </w:r>
          </w:p>
          <w:p w:rsidR="007415BB" w:rsidRDefault="007415BB" w:rsidP="000E5987">
            <w:pPr>
              <w:pStyle w:val="EABodyText"/>
              <w:rPr>
                <w:sz w:val="22"/>
                <w:szCs w:val="22"/>
              </w:rPr>
            </w:pPr>
          </w:p>
          <w:p w:rsidR="007415BB" w:rsidRDefault="00412F38" w:rsidP="000E5987">
            <w:pPr>
              <w:pStyle w:val="EABodyText"/>
              <w:rPr>
                <w:sz w:val="22"/>
                <w:szCs w:val="22"/>
              </w:rPr>
            </w:pPr>
            <w:r>
              <w:rPr>
                <w:noProof/>
              </w:rPr>
              <w:drawing>
                <wp:inline distT="0" distB="0" distL="0" distR="0" wp14:anchorId="4B7362EA" wp14:editId="24A69422">
                  <wp:extent cx="4777740" cy="3787140"/>
                  <wp:effectExtent l="0" t="0" r="3810" b="3810"/>
                  <wp:docPr id="19" name="Picture 1">
                    <a:extLst xmlns:a="http://schemas.openxmlformats.org/drawingml/2006/main">
                      <a:ext uri="{FF2B5EF4-FFF2-40B4-BE49-F238E27FC236}">
                        <a16:creationId xmlns:arto="http://schemas.microsoft.com/office/word/2006/arto" xmlns="" xmlns:p="http://schemas.openxmlformats.org/presentationml/2006/main" xmlns:a16="http://schemas.microsoft.com/office/drawing/2014/main" xmlns:lc="http://schemas.openxmlformats.org/drawingml/2006/lockedCanvas" xmlns:w="http://schemas.openxmlformats.org/wordprocessingml/2006/main" xmlns:w10="urn:schemas-microsoft-com:office:word" xmlns:v="urn:schemas-microsoft-com:vml" xmlns:o="urn:schemas-microsoft-com:office:office" id="{1A2FF2D5-50CC-4927-A207-5589DA211B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rto="http://schemas.microsoft.com/office/word/2006/arto" xmlns="" xmlns:p="http://schemas.openxmlformats.org/presentationml/2006/main" xmlns:a16="http://schemas.microsoft.com/office/drawing/2014/main" xmlns:lc="http://schemas.openxmlformats.org/drawingml/2006/lockedCanvas" xmlns:w="http://schemas.openxmlformats.org/wordprocessingml/2006/main" xmlns:w10="urn:schemas-microsoft-com:office:word" xmlns:v="urn:schemas-microsoft-com:vml" xmlns:o="urn:schemas-microsoft-com:office:office" id="{1A2FF2D5-50CC-4927-A207-5589DA211BC4}"/>
                              </a:ext>
                            </a:extLst>
                          </pic:cNvPr>
                          <pic:cNvPicPr>
                            <a:picLocks noChangeAspect="1"/>
                          </pic:cNvPicPr>
                        </pic:nvPicPr>
                        <pic:blipFill rotWithShape="1">
                          <a:blip r:embed="rId13"/>
                          <a:srcRect l="5613" r="5613"/>
                          <a:stretch/>
                        </pic:blipFill>
                        <pic:spPr>
                          <a:xfrm>
                            <a:off x="0" y="0"/>
                            <a:ext cx="4777740" cy="3787140"/>
                          </a:xfrm>
                          <a:prstGeom prst="rect">
                            <a:avLst/>
                          </a:prstGeom>
                        </pic:spPr>
                      </pic:pic>
                    </a:graphicData>
                  </a:graphic>
                </wp:inline>
              </w:drawing>
            </w:r>
          </w:p>
          <w:p w:rsidR="00412F38" w:rsidRDefault="00412F38" w:rsidP="000E5987">
            <w:pPr>
              <w:pStyle w:val="EABodyText"/>
              <w:rPr>
                <w:sz w:val="22"/>
                <w:szCs w:val="22"/>
              </w:rPr>
            </w:pPr>
          </w:p>
          <w:p w:rsidR="00412F38" w:rsidRDefault="00412F38" w:rsidP="000E5987">
            <w:pPr>
              <w:pStyle w:val="EABodyText"/>
              <w:rPr>
                <w:sz w:val="22"/>
                <w:szCs w:val="22"/>
              </w:rPr>
            </w:pPr>
          </w:p>
          <w:p w:rsidR="00412F38" w:rsidRDefault="00412F38" w:rsidP="000E5987">
            <w:pPr>
              <w:pStyle w:val="EABodyText"/>
              <w:rPr>
                <w:sz w:val="22"/>
                <w:szCs w:val="22"/>
              </w:rPr>
            </w:pPr>
          </w:p>
          <w:p w:rsidR="00412F38" w:rsidRDefault="00412F38" w:rsidP="000E5987">
            <w:pPr>
              <w:pStyle w:val="EABodyText"/>
              <w:rPr>
                <w:sz w:val="22"/>
                <w:szCs w:val="22"/>
              </w:rPr>
            </w:pPr>
            <w:r>
              <w:rPr>
                <w:sz w:val="22"/>
                <w:szCs w:val="22"/>
              </w:rPr>
              <w:lastRenderedPageBreak/>
              <w:t>Deprivation Horsham &amp; Mid Sussex:</w:t>
            </w:r>
          </w:p>
          <w:p w:rsidR="00412F38" w:rsidRDefault="00412F38" w:rsidP="000E5987">
            <w:pPr>
              <w:pStyle w:val="EABodyText"/>
              <w:rPr>
                <w:sz w:val="22"/>
                <w:szCs w:val="22"/>
              </w:rPr>
            </w:pPr>
          </w:p>
          <w:p w:rsidR="00412F38" w:rsidRDefault="00412F38" w:rsidP="000E5987">
            <w:pPr>
              <w:pStyle w:val="EABodyText"/>
              <w:rPr>
                <w:sz w:val="22"/>
                <w:szCs w:val="22"/>
              </w:rPr>
            </w:pPr>
            <w:r>
              <w:rPr>
                <w:noProof/>
              </w:rPr>
              <w:drawing>
                <wp:inline distT="0" distB="0" distL="0" distR="0" wp14:anchorId="2EB7BEDF" wp14:editId="5A223EA3">
                  <wp:extent cx="4709160" cy="3230880"/>
                  <wp:effectExtent l="0" t="0" r="0" b="7620"/>
                  <wp:docPr id="21" name="Picture 1">
                    <a:extLst xmlns:a="http://schemas.openxmlformats.org/drawingml/2006/main">
                      <a:ext uri="{FF2B5EF4-FFF2-40B4-BE49-F238E27FC236}">
                        <a16:creationId xmlns:arto="http://schemas.microsoft.com/office/word/2006/arto" xmlns="" xmlns:p="http://schemas.openxmlformats.org/presentationml/2006/main" xmlns:a16="http://schemas.microsoft.com/office/drawing/2014/main" xmlns:lc="http://schemas.openxmlformats.org/drawingml/2006/lockedCanvas" xmlns:w="http://schemas.openxmlformats.org/wordprocessingml/2006/main" xmlns:w10="urn:schemas-microsoft-com:office:word" xmlns:v="urn:schemas-microsoft-com:vml" xmlns:o="urn:schemas-microsoft-com:office:office" id="{D6009C0C-ADA1-47E3-96A9-C031C86EE0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rto="http://schemas.microsoft.com/office/word/2006/arto" xmlns="" xmlns:p="http://schemas.openxmlformats.org/presentationml/2006/main" xmlns:a16="http://schemas.microsoft.com/office/drawing/2014/main" xmlns:lc="http://schemas.openxmlformats.org/drawingml/2006/lockedCanvas" xmlns:w="http://schemas.openxmlformats.org/wordprocessingml/2006/main" xmlns:w10="urn:schemas-microsoft-com:office:word" xmlns:v="urn:schemas-microsoft-com:vml" xmlns:o="urn:schemas-microsoft-com:office:office" id="{D6009C0C-ADA1-47E3-96A9-C031C86EE0DA}"/>
                              </a:ext>
                            </a:extLst>
                          </pic:cNvPr>
                          <pic:cNvPicPr>
                            <a:picLocks noChangeAspect="1"/>
                          </pic:cNvPicPr>
                        </pic:nvPicPr>
                        <pic:blipFill rotWithShape="1">
                          <a:blip r:embed="rId14"/>
                          <a:srcRect l="6323" r="5935"/>
                          <a:stretch/>
                        </pic:blipFill>
                        <pic:spPr>
                          <a:xfrm>
                            <a:off x="0" y="0"/>
                            <a:ext cx="4709160" cy="3230880"/>
                          </a:xfrm>
                          <a:prstGeom prst="rect">
                            <a:avLst/>
                          </a:prstGeom>
                        </pic:spPr>
                      </pic:pic>
                    </a:graphicData>
                  </a:graphic>
                </wp:inline>
              </w:drawing>
            </w:r>
          </w:p>
          <w:p w:rsidR="00E243E7" w:rsidRDefault="00E243E7" w:rsidP="000E5987">
            <w:pPr>
              <w:pStyle w:val="EABodyText"/>
              <w:rPr>
                <w:sz w:val="22"/>
                <w:szCs w:val="22"/>
              </w:rPr>
            </w:pPr>
          </w:p>
          <w:p w:rsidR="00E243E7" w:rsidRPr="00683E60" w:rsidRDefault="00E243E7" w:rsidP="00E243E7">
            <w:pPr>
              <w:pStyle w:val="EABodyText"/>
              <w:rPr>
                <w:sz w:val="22"/>
                <w:szCs w:val="22"/>
              </w:rPr>
            </w:pPr>
          </w:p>
        </w:tc>
        <w:tc>
          <w:tcPr>
            <w:tcW w:w="4678" w:type="dxa"/>
          </w:tcPr>
          <w:p w:rsidR="003F1F7D" w:rsidRPr="00AF1FBC" w:rsidRDefault="003F1F7D" w:rsidP="003F1F7D">
            <w:pPr>
              <w:pStyle w:val="Default"/>
              <w:rPr>
                <w:rFonts w:ascii="Arial" w:hAnsi="Arial" w:cs="Arial"/>
                <w:b/>
                <w:sz w:val="22"/>
                <w:szCs w:val="22"/>
              </w:rPr>
            </w:pPr>
            <w:r w:rsidRPr="00AF1FBC">
              <w:rPr>
                <w:rFonts w:ascii="Arial" w:hAnsi="Arial" w:cs="Arial"/>
                <w:b/>
                <w:sz w:val="22"/>
                <w:szCs w:val="22"/>
              </w:rPr>
              <w:lastRenderedPageBreak/>
              <w:t xml:space="preserve">Extended </w:t>
            </w:r>
            <w:r w:rsidR="0085324A">
              <w:rPr>
                <w:rFonts w:ascii="Arial" w:hAnsi="Arial" w:cs="Arial"/>
                <w:b/>
                <w:sz w:val="22"/>
                <w:szCs w:val="22"/>
              </w:rPr>
              <w:t xml:space="preserve">Access Service: </w:t>
            </w:r>
          </w:p>
          <w:p w:rsidR="003F1F7D" w:rsidRPr="00683E60" w:rsidRDefault="003F1F7D" w:rsidP="003F1F7D">
            <w:pPr>
              <w:pStyle w:val="Default"/>
              <w:rPr>
                <w:rFonts w:ascii="Arial" w:hAnsi="Arial" w:cs="Arial"/>
                <w:sz w:val="22"/>
                <w:szCs w:val="22"/>
              </w:rPr>
            </w:pPr>
          </w:p>
          <w:p w:rsidR="003F1F7D" w:rsidRPr="00683E60" w:rsidRDefault="003F1F7D" w:rsidP="003F1F7D">
            <w:pPr>
              <w:pStyle w:val="Default"/>
              <w:rPr>
                <w:rFonts w:ascii="Arial" w:hAnsi="Arial" w:cs="Arial"/>
                <w:sz w:val="22"/>
                <w:szCs w:val="22"/>
              </w:rPr>
            </w:pPr>
            <w:r w:rsidRPr="00683E60">
              <w:rPr>
                <w:rFonts w:ascii="Arial" w:hAnsi="Arial" w:cs="Arial"/>
                <w:sz w:val="22"/>
                <w:szCs w:val="22"/>
              </w:rPr>
              <w:t>The provision of additional appointments outside of core hours and may have a positive impact on carers by providing more opportunity to be able to access appointments.</w:t>
            </w:r>
          </w:p>
          <w:p w:rsidR="003F1F7D" w:rsidRPr="00683E60" w:rsidRDefault="003F1F7D" w:rsidP="003F1F7D">
            <w:pPr>
              <w:pStyle w:val="Default"/>
              <w:rPr>
                <w:rFonts w:ascii="Arial" w:hAnsi="Arial" w:cs="Arial"/>
                <w:sz w:val="22"/>
                <w:szCs w:val="22"/>
              </w:rPr>
            </w:pPr>
          </w:p>
          <w:p w:rsidR="003F1F7D" w:rsidRDefault="003F1F7D" w:rsidP="003F1F7D">
            <w:pPr>
              <w:pStyle w:val="Default"/>
              <w:rPr>
                <w:rFonts w:ascii="Arial" w:hAnsi="Arial" w:cs="Arial"/>
                <w:sz w:val="22"/>
                <w:szCs w:val="22"/>
              </w:rPr>
            </w:pPr>
            <w:r w:rsidRPr="00683E60">
              <w:rPr>
                <w:rFonts w:ascii="Arial" w:hAnsi="Arial" w:cs="Arial"/>
                <w:sz w:val="22"/>
                <w:szCs w:val="22"/>
              </w:rPr>
              <w:t>These appointments are not available to people who are not registered with a local GP practice and will not support the needs of homeless people.</w:t>
            </w:r>
            <w:r w:rsidR="00A20B68">
              <w:rPr>
                <w:rFonts w:ascii="Arial" w:hAnsi="Arial" w:cs="Arial"/>
                <w:sz w:val="22"/>
                <w:szCs w:val="22"/>
              </w:rPr>
              <w:t xml:space="preserve">  </w:t>
            </w:r>
          </w:p>
          <w:p w:rsidR="00E243E7" w:rsidRDefault="00E243E7" w:rsidP="003F1F7D">
            <w:pPr>
              <w:pStyle w:val="Default"/>
              <w:rPr>
                <w:rFonts w:ascii="Arial" w:hAnsi="Arial" w:cs="Arial"/>
                <w:sz w:val="22"/>
                <w:szCs w:val="22"/>
              </w:rPr>
            </w:pPr>
          </w:p>
          <w:p w:rsidR="00E243E7" w:rsidRPr="00683E60" w:rsidRDefault="00E243E7" w:rsidP="003F1F7D">
            <w:pPr>
              <w:pStyle w:val="Default"/>
              <w:rPr>
                <w:rFonts w:ascii="Arial" w:hAnsi="Arial" w:cs="Arial"/>
                <w:sz w:val="22"/>
                <w:szCs w:val="22"/>
              </w:rPr>
            </w:pPr>
          </w:p>
          <w:p w:rsidR="003F1F7D" w:rsidRPr="00683E60" w:rsidRDefault="003F1F7D" w:rsidP="003F1F7D">
            <w:pPr>
              <w:pStyle w:val="Default"/>
              <w:rPr>
                <w:rFonts w:ascii="Arial" w:hAnsi="Arial" w:cs="Arial"/>
                <w:b/>
                <w:sz w:val="22"/>
                <w:szCs w:val="22"/>
              </w:rPr>
            </w:pPr>
          </w:p>
          <w:p w:rsidR="00304AA1" w:rsidRPr="00683E60" w:rsidRDefault="00304AA1" w:rsidP="00D86A1B">
            <w:pPr>
              <w:pStyle w:val="EABodyText"/>
              <w:rPr>
                <w:sz w:val="22"/>
                <w:szCs w:val="22"/>
              </w:rPr>
            </w:pPr>
          </w:p>
        </w:tc>
      </w:tr>
    </w:tbl>
    <w:p w:rsidR="00D86A1B" w:rsidRPr="00873E3C" w:rsidRDefault="00D86A1B" w:rsidP="00D86A1B">
      <w:pPr>
        <w:pStyle w:val="NoSpacing"/>
        <w:rPr>
          <w:rFonts w:ascii="Arial" w:hAnsi="Arial" w:cs="Arial"/>
          <w:lang w:eastAsia="en-GB"/>
        </w:rPr>
      </w:pPr>
    </w:p>
    <w:p w:rsidR="008D7B45" w:rsidRDefault="008D7B45" w:rsidP="00D86A1B">
      <w:pPr>
        <w:spacing w:after="200" w:line="276" w:lineRule="auto"/>
        <w:rPr>
          <w:rFonts w:cs="Arial"/>
          <w:b/>
          <w:sz w:val="28"/>
          <w:szCs w:val="28"/>
        </w:rPr>
        <w:sectPr w:rsidR="008D7B45" w:rsidSect="00447EF4">
          <w:pgSz w:w="16838" w:h="11906" w:orient="landscape"/>
          <w:pgMar w:top="709" w:right="1077" w:bottom="1133" w:left="1077" w:header="708" w:footer="708" w:gutter="0"/>
          <w:cols w:space="708"/>
          <w:docGrid w:linePitch="360"/>
        </w:sectPr>
      </w:pPr>
    </w:p>
    <w:p w:rsidR="00D86A1B" w:rsidRPr="00873E3C" w:rsidRDefault="0002315C" w:rsidP="0002315C">
      <w:pPr>
        <w:pStyle w:val="EAFront-PageHeading"/>
        <w:rPr>
          <w:color w:val="4F81BD" w:themeColor="accent1"/>
        </w:rPr>
      </w:pPr>
      <w:bookmarkStart w:id="17" w:name="_Toc395602371"/>
      <w:r>
        <w:lastRenderedPageBreak/>
        <w:t xml:space="preserve">STEP 4. </w:t>
      </w:r>
      <w:r w:rsidR="00D86A1B" w:rsidRPr="00873E3C">
        <w:rPr>
          <w:color w:val="4F81BD" w:themeColor="accent1"/>
        </w:rPr>
        <w:t>A-</w:t>
      </w:r>
      <w:r w:rsidR="00D86A1B" w:rsidRPr="0002315C">
        <w:t>s</w:t>
      </w:r>
      <w:r w:rsidR="00D86A1B" w:rsidRPr="00873E3C">
        <w:t>sess Your Evidence</w:t>
      </w:r>
      <w:bookmarkEnd w:id="17"/>
    </w:p>
    <w:p w:rsidR="00D86A1B" w:rsidRPr="00873E3C" w:rsidRDefault="00D86A1B" w:rsidP="00D86A1B">
      <w:pPr>
        <w:pStyle w:val="NoSpacing"/>
        <w:rPr>
          <w:rFonts w:ascii="Arial" w:hAnsi="Arial" w:cs="Arial"/>
          <w:sz w:val="16"/>
          <w:szCs w:val="16"/>
          <w:lang w:eastAsia="en-GB"/>
        </w:rPr>
      </w:pPr>
    </w:p>
    <w:tbl>
      <w:tblPr>
        <w:tblW w:w="14459"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14459"/>
      </w:tblGrid>
      <w:tr w:rsidR="00D86A1B" w:rsidRPr="00873E3C" w:rsidTr="00D86A1B">
        <w:trPr>
          <w:trHeight w:val="1150"/>
        </w:trPr>
        <w:tc>
          <w:tcPr>
            <w:tcW w:w="14459" w:type="dxa"/>
            <w:tcBorders>
              <w:top w:val="single" w:sz="4" w:space="0" w:color="auto"/>
              <w:bottom w:val="single" w:sz="6" w:space="0" w:color="auto"/>
            </w:tcBorders>
          </w:tcPr>
          <w:p w:rsidR="00D86A1B" w:rsidRPr="00B7263E" w:rsidRDefault="00D86A1B" w:rsidP="008D7B45">
            <w:pPr>
              <w:pStyle w:val="EABodyText"/>
            </w:pPr>
          </w:p>
          <w:p w:rsidR="00D86A1B" w:rsidRPr="00B7263E" w:rsidRDefault="00D86A1B" w:rsidP="008D7B45">
            <w:pPr>
              <w:pStyle w:val="EABodyText"/>
            </w:pPr>
            <w:r w:rsidRPr="00B7263E">
              <w:t>Overview of your evidence in support of your policy / function / practice or provision:</w:t>
            </w:r>
          </w:p>
          <w:p w:rsidR="00DA5D15" w:rsidRPr="00B7263E" w:rsidRDefault="00DA5D15" w:rsidP="008D7B45">
            <w:pPr>
              <w:pStyle w:val="EABodyText"/>
            </w:pPr>
          </w:p>
          <w:p w:rsidR="00EF42DA" w:rsidRDefault="00EF42DA" w:rsidP="00DA5D15">
            <w:pPr>
              <w:pStyle w:val="EABodyText"/>
            </w:pPr>
            <w:r>
              <w:t xml:space="preserve">The development of the extended access service and the provision of additional pre-bookable appointments on weekday evenings and at weekends </w:t>
            </w:r>
            <w:r w:rsidR="009D070C">
              <w:t>are</w:t>
            </w:r>
            <w:r>
              <w:t xml:space="preserve"> likely to have a positive impact all </w:t>
            </w:r>
            <w:r w:rsidR="009D070C">
              <w:t>populations</w:t>
            </w:r>
            <w:r>
              <w:t xml:space="preserve"> in terms of creating additional capacity</w:t>
            </w:r>
            <w:r w:rsidR="009D070C">
              <w:t xml:space="preserve"> at more flexible times</w:t>
            </w:r>
            <w:r>
              <w:t xml:space="preserve">.  </w:t>
            </w:r>
            <w:r w:rsidR="009D070C">
              <w:t xml:space="preserve">Working age people are expected to benefit as there will be additional capacity outside working hours.  We also anticipate that this will free up capacity within core general practice hours which </w:t>
            </w:r>
            <w:r w:rsidR="005A00FB">
              <w:t xml:space="preserve">may </w:t>
            </w:r>
            <w:r w:rsidR="009D070C">
              <w:t>benefit those with long term/complex conditions.</w:t>
            </w:r>
            <w:r w:rsidR="00BB15F6">
              <w:t xml:space="preserve"> </w:t>
            </w:r>
          </w:p>
          <w:p w:rsidR="00DA5D15" w:rsidRPr="00B7263E" w:rsidRDefault="00DA5D15" w:rsidP="0038146A">
            <w:pPr>
              <w:pStyle w:val="EABodyText"/>
            </w:pPr>
          </w:p>
        </w:tc>
      </w:tr>
      <w:tr w:rsidR="00D86A1B" w:rsidRPr="00873E3C" w:rsidTr="00D86A1B">
        <w:trPr>
          <w:trHeight w:val="1813"/>
        </w:trPr>
        <w:tc>
          <w:tcPr>
            <w:tcW w:w="14459" w:type="dxa"/>
            <w:tcBorders>
              <w:top w:val="single" w:sz="6" w:space="0" w:color="auto"/>
              <w:bottom w:val="single" w:sz="4" w:space="0" w:color="auto"/>
            </w:tcBorders>
          </w:tcPr>
          <w:p w:rsidR="00D86A1B" w:rsidRPr="00873E3C" w:rsidRDefault="00D86A1B" w:rsidP="008D7B45">
            <w:pPr>
              <w:pStyle w:val="EABodyText"/>
            </w:pPr>
          </w:p>
          <w:p w:rsidR="00D86A1B" w:rsidRDefault="00B07E9F" w:rsidP="008D7B45">
            <w:pPr>
              <w:pStyle w:val="EABodyText"/>
            </w:pPr>
            <w:r>
              <w:t>Findings of your analysis:</w:t>
            </w:r>
            <w:r w:rsidR="00D86A1B" w:rsidRPr="00873E3C">
              <w:t xml:space="preserve"> </w:t>
            </w:r>
            <w:r w:rsidR="00D86A1B" w:rsidRPr="00B07E9F">
              <w:t>Detail any positive or negative impacts and steps that will be taken to mitigate the negative.</w:t>
            </w:r>
            <w:r w:rsidR="00D86A1B" w:rsidRPr="00B07E9F">
              <w:rPr>
                <w:color w:val="FF0000"/>
              </w:rPr>
              <w:t xml:space="preserve"> </w:t>
            </w:r>
            <w:r w:rsidR="00D86A1B" w:rsidRPr="00B07E9F">
              <w:t>(This may be supported by a SMART action plan to identify how you will address these)</w:t>
            </w:r>
          </w:p>
          <w:p w:rsidR="002F5FB4" w:rsidRDefault="002F5FB4" w:rsidP="008D7B45">
            <w:pPr>
              <w:pStyle w:val="EABodyText"/>
            </w:pPr>
          </w:p>
          <w:p w:rsidR="002F5FB4" w:rsidRDefault="002F5FB4" w:rsidP="008D7B45">
            <w:pPr>
              <w:pStyle w:val="EABodyText"/>
            </w:pPr>
            <w:r>
              <w:t xml:space="preserve">The Extended access service may impact positively across all local populations by creating additional capacity outside current core general practice hours. The high level results from the extended access patient survey suggest that working age adults are most likely to use the service and are open to the idea of a range of services to be offered and the potential to use different methods of consultation. This supports the provision of the appointments outside regular working hours.  This additional capacity may also free up capacity within core hours general practice for those with long term/complex conditions, facilitating continuity of care. </w:t>
            </w:r>
          </w:p>
          <w:p w:rsidR="00FF5FC7" w:rsidRPr="00683E60" w:rsidRDefault="00FF5FC7" w:rsidP="00FF5FC7">
            <w:pPr>
              <w:pStyle w:val="Default"/>
              <w:rPr>
                <w:rFonts w:ascii="Arial" w:hAnsi="Arial" w:cs="Arial"/>
                <w:sz w:val="22"/>
                <w:szCs w:val="22"/>
              </w:rPr>
            </w:pPr>
          </w:p>
          <w:p w:rsidR="001830CD" w:rsidRDefault="001830CD" w:rsidP="008D7B45">
            <w:pPr>
              <w:pStyle w:val="EABodyText"/>
            </w:pPr>
          </w:p>
          <w:p w:rsidR="001830CD" w:rsidRDefault="001830CD" w:rsidP="008D7B45">
            <w:pPr>
              <w:pStyle w:val="EABodyText"/>
            </w:pPr>
            <w:r>
              <w:t>The findings of the analysis on the impact on those with protected characteristics and the response rate to the extended access survey suggests that ongoing work is required to ensure all groups are aware of the service and relevant actions are taken to address any gaps identified in the uptake of services or feedback received as part of patient satisfaction surveys.  Specific mitigations</w:t>
            </w:r>
            <w:r w:rsidR="00BC40F5">
              <w:t xml:space="preserve"> taken by the prospective provider</w:t>
            </w:r>
            <w:r>
              <w:t xml:space="preserve"> should include:</w:t>
            </w:r>
          </w:p>
          <w:p w:rsidR="001830CD" w:rsidRDefault="001830CD" w:rsidP="00C107C7">
            <w:pPr>
              <w:pStyle w:val="EABodyText"/>
              <w:numPr>
                <w:ilvl w:val="0"/>
                <w:numId w:val="42"/>
              </w:numPr>
            </w:pPr>
            <w:r>
              <w:t>The provision of support where English is not the patients first language</w:t>
            </w:r>
          </w:p>
          <w:p w:rsidR="001830CD" w:rsidRDefault="001830CD" w:rsidP="00C107C7">
            <w:pPr>
              <w:pStyle w:val="EABodyText"/>
              <w:numPr>
                <w:ilvl w:val="0"/>
                <w:numId w:val="42"/>
              </w:numPr>
            </w:pPr>
            <w:r>
              <w:t>The availability of chaperones should they be requested.</w:t>
            </w:r>
          </w:p>
          <w:p w:rsidR="001830CD" w:rsidRDefault="001830CD" w:rsidP="00C107C7">
            <w:pPr>
              <w:pStyle w:val="EABodyText"/>
              <w:numPr>
                <w:ilvl w:val="0"/>
                <w:numId w:val="42"/>
              </w:numPr>
            </w:pPr>
            <w:r>
              <w:t>Accessible well-known local locations for services.</w:t>
            </w:r>
          </w:p>
          <w:p w:rsidR="00BC40F5" w:rsidRDefault="00BC40F5" w:rsidP="00C107C7">
            <w:pPr>
              <w:pStyle w:val="EABodyText"/>
              <w:numPr>
                <w:ilvl w:val="0"/>
                <w:numId w:val="42"/>
              </w:numPr>
            </w:pPr>
            <w:r>
              <w:t xml:space="preserve">The provision of the relevant training for staff </w:t>
            </w:r>
          </w:p>
          <w:p w:rsidR="00BC40F5" w:rsidRDefault="00BC40F5" w:rsidP="00C107C7">
            <w:pPr>
              <w:pStyle w:val="EABodyText"/>
              <w:numPr>
                <w:ilvl w:val="0"/>
                <w:numId w:val="42"/>
              </w:numPr>
            </w:pPr>
            <w:r>
              <w:t>Regular collection of patient’s demographics and quarterly reviews to identify any issues of access across populations and those with protected characteristics.</w:t>
            </w:r>
          </w:p>
          <w:p w:rsidR="00BC40F5" w:rsidRDefault="00BC40F5" w:rsidP="00C107C7">
            <w:pPr>
              <w:pStyle w:val="EABodyText"/>
              <w:numPr>
                <w:ilvl w:val="0"/>
                <w:numId w:val="42"/>
              </w:numPr>
            </w:pPr>
            <w:r>
              <w:t>A dynamic and relevant communications and marketing plan that reflects local populations and encourages access for all.</w:t>
            </w:r>
          </w:p>
          <w:p w:rsidR="001830CD" w:rsidRDefault="001830CD" w:rsidP="008D7B45">
            <w:pPr>
              <w:pStyle w:val="EABodyText"/>
            </w:pPr>
          </w:p>
          <w:p w:rsidR="00BC40F5" w:rsidRDefault="00BC40F5" w:rsidP="008D7B45">
            <w:pPr>
              <w:pStyle w:val="EABodyText"/>
            </w:pPr>
            <w:r>
              <w:t>Further work is required to address the needs of homeless populations across all CCGs and how they might access the service if not registered with a GP.</w:t>
            </w:r>
          </w:p>
          <w:p w:rsidR="00D86A1B" w:rsidRPr="00873E3C" w:rsidRDefault="00D86A1B" w:rsidP="008D7B45">
            <w:pPr>
              <w:pStyle w:val="EABodyText"/>
            </w:pPr>
          </w:p>
        </w:tc>
      </w:tr>
      <w:tr w:rsidR="00D86A1B" w:rsidRPr="00873E3C" w:rsidTr="00D86A1B">
        <w:trPr>
          <w:trHeight w:val="1943"/>
        </w:trPr>
        <w:tc>
          <w:tcPr>
            <w:tcW w:w="14459" w:type="dxa"/>
            <w:tcBorders>
              <w:top w:val="single" w:sz="4" w:space="0" w:color="auto"/>
              <w:bottom w:val="single" w:sz="4" w:space="0" w:color="auto"/>
            </w:tcBorders>
          </w:tcPr>
          <w:p w:rsidR="00D86A1B" w:rsidRPr="00873E3C" w:rsidRDefault="00D86A1B" w:rsidP="008D7B45">
            <w:pPr>
              <w:pStyle w:val="EABodyText"/>
            </w:pPr>
          </w:p>
          <w:p w:rsidR="00D86A1B" w:rsidRPr="00873E3C" w:rsidRDefault="00D86A1B" w:rsidP="008D7B45">
            <w:pPr>
              <w:pStyle w:val="EABodyText"/>
              <w:rPr>
                <w:i/>
                <w:iCs/>
              </w:rPr>
            </w:pPr>
            <w:r w:rsidRPr="00873E3C">
              <w:rPr>
                <w:bCs/>
              </w:rPr>
              <w:t xml:space="preserve">Next steps: </w:t>
            </w:r>
            <w:r w:rsidRPr="00B07E9F">
              <w:rPr>
                <w:iCs/>
              </w:rPr>
              <w:t>Detail how you will progress, in terms of review and how you will include equality groups in services or expand participation in public life</w:t>
            </w:r>
            <w:r w:rsidRPr="00873E3C">
              <w:rPr>
                <w:i/>
                <w:iCs/>
              </w:rPr>
              <w:t xml:space="preserve"> </w:t>
            </w:r>
          </w:p>
          <w:p w:rsidR="00D86A1B" w:rsidRDefault="00D86A1B" w:rsidP="008D7B45">
            <w:pPr>
              <w:pStyle w:val="EABodyText"/>
            </w:pPr>
          </w:p>
          <w:p w:rsidR="002C07C5" w:rsidRDefault="002C07C5" w:rsidP="008D7B45">
            <w:pPr>
              <w:pStyle w:val="EABodyText"/>
            </w:pPr>
            <w:r>
              <w:t xml:space="preserve">We are currently running temporary additional capacity clinics within core general practice hours across all our localities, patient satisfaction is included as a key performance indicator in this.  We will utilise any learning from this within the extended access service in collaboration with the prospective provider. </w:t>
            </w:r>
          </w:p>
          <w:p w:rsidR="002C07C5" w:rsidRDefault="002C07C5" w:rsidP="008D7B45">
            <w:pPr>
              <w:pStyle w:val="EABodyText"/>
            </w:pPr>
          </w:p>
          <w:p w:rsidR="0038146A" w:rsidRDefault="002C07C5" w:rsidP="002C07C5">
            <w:pPr>
              <w:pStyle w:val="EABodyText"/>
            </w:pPr>
            <w:r>
              <w:t xml:space="preserve">As part of the procurement process for the extended access service we will ensure prospective providers tell us how they would plan </w:t>
            </w:r>
            <w:r w:rsidR="0038146A">
              <w:t>to address</w:t>
            </w:r>
            <w:r>
              <w:t xml:space="preserve"> local inequalities of access</w:t>
            </w:r>
            <w:r w:rsidR="0038146A">
              <w:t xml:space="preserve">. </w:t>
            </w:r>
          </w:p>
          <w:p w:rsidR="0038146A" w:rsidRDefault="0038146A" w:rsidP="0038146A">
            <w:pPr>
              <w:pStyle w:val="EABodyText"/>
            </w:pPr>
          </w:p>
          <w:p w:rsidR="0038146A" w:rsidRDefault="0038146A" w:rsidP="0038146A">
            <w:pPr>
              <w:pStyle w:val="EABodyText"/>
            </w:pPr>
            <w:r>
              <w:t xml:space="preserve">The prospective provider of the extended access service will be required to deliver the specification core requirement of ease of access and deliver a communications and marketing plan in collaboration with the CCGs that address aspects of local inequalities and </w:t>
            </w:r>
            <w:r w:rsidR="00143A63">
              <w:t>inform</w:t>
            </w:r>
            <w:r>
              <w:t xml:space="preserve"> all members of the local community about the provision of these appointments and how to access the service. Ideally this plan should be devised using a patient pathway approach (Ford, JA et al 2015) to provide a framework to explore personal, community and healthcare barriers that may limit local access to GP services and how patient experience may differ depending on individuals characteristics (including protected characteristics), circumstances and the capacity of the extended access service to respond.    The provider will </w:t>
            </w:r>
            <w:r w:rsidR="00143A63">
              <w:t>also</w:t>
            </w:r>
            <w:r>
              <w:t xml:space="preserve"> be expected to complete a regular review of the equality assessment using utilisation of services based on demographic data collection to identify and address any gaps via a dynamic and responsive communications and marketing plan. </w:t>
            </w:r>
          </w:p>
          <w:p w:rsidR="0038146A" w:rsidRDefault="0038146A" w:rsidP="0038146A">
            <w:pPr>
              <w:pStyle w:val="EABodyText"/>
            </w:pPr>
          </w:p>
          <w:p w:rsidR="0038146A" w:rsidRPr="00B7263E" w:rsidRDefault="0038146A" w:rsidP="0038146A">
            <w:pPr>
              <w:pStyle w:val="EABodyText"/>
            </w:pPr>
          </w:p>
          <w:p w:rsidR="0038146A" w:rsidRPr="00873E3C" w:rsidRDefault="0038146A" w:rsidP="002C07C5">
            <w:pPr>
              <w:pStyle w:val="EABodyText"/>
            </w:pPr>
          </w:p>
        </w:tc>
      </w:tr>
      <w:tr w:rsidR="00D86A1B" w:rsidRPr="00873E3C" w:rsidTr="00D86A1B">
        <w:trPr>
          <w:trHeight w:val="3006"/>
        </w:trPr>
        <w:tc>
          <w:tcPr>
            <w:tcW w:w="14459" w:type="dxa"/>
            <w:tcBorders>
              <w:top w:val="single" w:sz="4" w:space="0" w:color="auto"/>
              <w:bottom w:val="single" w:sz="4" w:space="0" w:color="auto"/>
            </w:tcBorders>
          </w:tcPr>
          <w:p w:rsidR="00D86A1B" w:rsidRPr="00873E3C" w:rsidRDefault="00D86A1B" w:rsidP="008D7B45">
            <w:pPr>
              <w:pStyle w:val="EABodyText"/>
            </w:pPr>
          </w:p>
          <w:p w:rsidR="00D86A1B" w:rsidRPr="00873E3C" w:rsidRDefault="00D86A1B" w:rsidP="008D7B45">
            <w:pPr>
              <w:pStyle w:val="EABodyText"/>
            </w:pPr>
            <w:r w:rsidRPr="00873E3C">
              <w:t>Further comments (if applicable)</w:t>
            </w:r>
            <w:r w:rsidR="00B07E9F">
              <w:t xml:space="preserve">: </w:t>
            </w:r>
          </w:p>
          <w:p w:rsidR="00D86A1B" w:rsidRPr="00873E3C" w:rsidRDefault="00D86A1B" w:rsidP="008D7B45">
            <w:pPr>
              <w:pStyle w:val="EABodyText"/>
            </w:pPr>
          </w:p>
        </w:tc>
      </w:tr>
    </w:tbl>
    <w:p w:rsidR="007415BB" w:rsidRDefault="007415BB" w:rsidP="00D86A1B">
      <w:pPr>
        <w:rPr>
          <w:rFonts w:cs="Arial"/>
        </w:rPr>
      </w:pPr>
    </w:p>
    <w:p w:rsidR="007415BB" w:rsidRDefault="007415BB" w:rsidP="00D86A1B">
      <w:pPr>
        <w:rPr>
          <w:rFonts w:cs="Arial"/>
        </w:rPr>
      </w:pPr>
    </w:p>
    <w:p w:rsidR="00D86A1B" w:rsidRPr="00873E3C" w:rsidRDefault="00D86A1B" w:rsidP="00D86A1B">
      <w:pPr>
        <w:rPr>
          <w:rFonts w:cs="Arial"/>
        </w:rPr>
      </w:pPr>
      <w:r w:rsidRPr="00873E3C">
        <w:rPr>
          <w:rFonts w:cs="Arial"/>
        </w:rPr>
        <w:br w:type="page"/>
      </w:r>
    </w:p>
    <w:tbl>
      <w:tblPr>
        <w:tblW w:w="14459"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14459"/>
      </w:tblGrid>
      <w:tr w:rsidR="00D86A1B" w:rsidRPr="00873E3C" w:rsidTr="00762B64">
        <w:tc>
          <w:tcPr>
            <w:tcW w:w="14459" w:type="dxa"/>
            <w:tcBorders>
              <w:top w:val="nil"/>
              <w:left w:val="nil"/>
              <w:bottom w:val="nil"/>
              <w:right w:val="nil"/>
            </w:tcBorders>
          </w:tcPr>
          <w:p w:rsidR="00D86A1B" w:rsidRPr="00873E3C" w:rsidRDefault="00D86A1B" w:rsidP="00D86A1B">
            <w:pPr>
              <w:pStyle w:val="NoSpacing"/>
              <w:rPr>
                <w:rFonts w:ascii="Arial" w:hAnsi="Arial" w:cs="Arial"/>
                <w:b/>
                <w:sz w:val="28"/>
                <w:szCs w:val="28"/>
              </w:rPr>
            </w:pPr>
          </w:p>
          <w:p w:rsidR="00D86A1B" w:rsidRPr="00873E3C" w:rsidRDefault="00D86A1B" w:rsidP="0002315C">
            <w:pPr>
              <w:pStyle w:val="EAFront-PageHeading"/>
              <w:rPr>
                <w:color w:val="4F81BD" w:themeColor="accent1"/>
              </w:rPr>
            </w:pPr>
            <w:bookmarkStart w:id="18" w:name="_Toc395602372"/>
            <w:r w:rsidRPr="00873E3C">
              <w:t xml:space="preserve">STEP 5. </w:t>
            </w:r>
            <w:r w:rsidRPr="00873E3C">
              <w:rPr>
                <w:color w:val="4F81BD" w:themeColor="accent1"/>
              </w:rPr>
              <w:t>C-</w:t>
            </w:r>
            <w:r w:rsidRPr="00873E3C">
              <w:t>alculate Overall  Impact</w:t>
            </w:r>
            <w:bookmarkEnd w:id="18"/>
          </w:p>
          <w:p w:rsidR="00D86A1B" w:rsidRPr="00873E3C" w:rsidRDefault="00D86A1B" w:rsidP="00D86A1B">
            <w:pPr>
              <w:pStyle w:val="NoSpacing"/>
              <w:rPr>
                <w:rFonts w:ascii="Arial" w:hAnsi="Arial" w:cs="Arial"/>
                <w:b/>
                <w:sz w:val="28"/>
                <w:szCs w:val="28"/>
              </w:rPr>
            </w:pPr>
          </w:p>
        </w:tc>
      </w:tr>
    </w:tbl>
    <w:p w:rsidR="00D86A1B" w:rsidRPr="00873E3C" w:rsidRDefault="00D86A1B" w:rsidP="00D86A1B">
      <w:pPr>
        <w:pStyle w:val="EABodyText"/>
        <w:rPr>
          <w:b/>
        </w:rPr>
      </w:pPr>
      <w:r w:rsidRPr="00873E3C">
        <w:rPr>
          <w:b/>
          <w:noProof/>
          <w:color w:val="00B050"/>
        </w:rPr>
        <w:drawing>
          <wp:inline distT="0" distB="0" distL="0" distR="0" wp14:anchorId="02668C2A" wp14:editId="331BC77A">
            <wp:extent cx="8953500" cy="752475"/>
            <wp:effectExtent l="0" t="0" r="0" b="0"/>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D86A1B" w:rsidRPr="00873E3C" w:rsidRDefault="00D86A1B" w:rsidP="00D86A1B">
      <w:pPr>
        <w:pStyle w:val="EABodyText"/>
        <w:rPr>
          <w:b/>
          <w:sz w:val="28"/>
          <w:szCs w:val="28"/>
        </w:rPr>
      </w:pPr>
      <w:r w:rsidRPr="00873E3C">
        <w:rPr>
          <w:b/>
          <w:sz w:val="28"/>
          <w:szCs w:val="28"/>
        </w:rPr>
        <w:t xml:space="preserve">                  </w:t>
      </w:r>
      <w:sdt>
        <w:sdtPr>
          <w:rPr>
            <w:b/>
            <w:sz w:val="28"/>
            <w:szCs w:val="28"/>
          </w:rPr>
          <w:id w:val="400572407"/>
          <w14:checkbox>
            <w14:checked w14:val="0"/>
            <w14:checkedState w14:val="2612" w14:font="MS Gothic"/>
            <w14:uncheckedState w14:val="2610" w14:font="MS Gothic"/>
          </w14:checkbox>
        </w:sdtPr>
        <w:sdtEndPr/>
        <w:sdtContent>
          <w:r w:rsidR="0018347E">
            <w:rPr>
              <w:rFonts w:ascii="MS Gothic" w:eastAsia="MS Gothic" w:hAnsi="MS Gothic" w:hint="eastAsia"/>
              <w:b/>
              <w:sz w:val="28"/>
              <w:szCs w:val="28"/>
            </w:rPr>
            <w:t>☐</w:t>
          </w:r>
        </w:sdtContent>
      </w:sdt>
      <w:r w:rsidRPr="00873E3C">
        <w:rPr>
          <w:b/>
          <w:sz w:val="28"/>
          <w:szCs w:val="28"/>
        </w:rPr>
        <w:t xml:space="preserve">                                     </w:t>
      </w:r>
      <w:sdt>
        <w:sdtPr>
          <w:rPr>
            <w:b/>
            <w:sz w:val="28"/>
            <w:szCs w:val="28"/>
          </w:rPr>
          <w:id w:val="-1729676742"/>
          <w14:checkbox>
            <w14:checked w14:val="0"/>
            <w14:checkedState w14:val="2612" w14:font="MS Gothic"/>
            <w14:uncheckedState w14:val="2610" w14:font="MS Gothic"/>
          </w14:checkbox>
        </w:sdtPr>
        <w:sdtEndPr/>
        <w:sdtContent>
          <w:r>
            <w:rPr>
              <w:rFonts w:ascii="MS Gothic" w:eastAsia="MS Gothic" w:hAnsi="MS Gothic" w:hint="eastAsia"/>
              <w:b/>
              <w:sz w:val="28"/>
              <w:szCs w:val="28"/>
            </w:rPr>
            <w:t>☐</w:t>
          </w:r>
        </w:sdtContent>
      </w:sdt>
      <w:r w:rsidRPr="00873E3C">
        <w:rPr>
          <w:b/>
          <w:sz w:val="28"/>
          <w:szCs w:val="28"/>
        </w:rPr>
        <w:t xml:space="preserve">                                      </w:t>
      </w:r>
      <w:sdt>
        <w:sdtPr>
          <w:rPr>
            <w:b/>
            <w:sz w:val="28"/>
            <w:szCs w:val="28"/>
          </w:rPr>
          <w:id w:val="-1384630732"/>
          <w14:checkbox>
            <w14:checked w14:val="1"/>
            <w14:checkedState w14:val="2612" w14:font="MS Gothic"/>
            <w14:uncheckedState w14:val="2610" w14:font="MS Gothic"/>
          </w14:checkbox>
        </w:sdtPr>
        <w:sdtEndPr/>
        <w:sdtContent>
          <w:r w:rsidR="00B7263E">
            <w:rPr>
              <w:rFonts w:ascii="MS Gothic" w:eastAsia="MS Gothic" w:hAnsi="MS Gothic" w:hint="eastAsia"/>
              <w:b/>
              <w:sz w:val="28"/>
              <w:szCs w:val="28"/>
            </w:rPr>
            <w:t>☒</w:t>
          </w:r>
        </w:sdtContent>
      </w:sdt>
      <w:r w:rsidRPr="00873E3C">
        <w:rPr>
          <w:b/>
          <w:sz w:val="28"/>
          <w:szCs w:val="28"/>
        </w:rPr>
        <w:t xml:space="preserve">                                      </w:t>
      </w:r>
      <w:sdt>
        <w:sdtPr>
          <w:rPr>
            <w:b/>
            <w:sz w:val="28"/>
            <w:szCs w:val="28"/>
          </w:rPr>
          <w:id w:val="-140345273"/>
          <w14:checkbox>
            <w14:checked w14:val="0"/>
            <w14:checkedState w14:val="2612" w14:font="MS Gothic"/>
            <w14:uncheckedState w14:val="2610" w14:font="MS Gothic"/>
          </w14:checkbox>
        </w:sdtPr>
        <w:sdtEndPr/>
        <w:sdtContent>
          <w:r>
            <w:rPr>
              <w:rFonts w:ascii="MS Gothic" w:eastAsia="MS Gothic" w:hAnsi="MS Gothic" w:hint="eastAsia"/>
              <w:b/>
              <w:sz w:val="28"/>
              <w:szCs w:val="28"/>
            </w:rPr>
            <w:t>☐</w:t>
          </w:r>
        </w:sdtContent>
      </w:sdt>
    </w:p>
    <w:p w:rsidR="00D86A1B" w:rsidRPr="00873E3C" w:rsidRDefault="00D86A1B" w:rsidP="00D86A1B">
      <w:pPr>
        <w:pStyle w:val="EABodyText"/>
      </w:pPr>
    </w:p>
    <w:p w:rsidR="00D86A1B" w:rsidRDefault="00D86A1B" w:rsidP="00D86A1B">
      <w:pPr>
        <w:pStyle w:val="EABodyText"/>
      </w:pPr>
      <w:r w:rsidRPr="00873E3C">
        <w:t>After you have completed your assessment, please tick the relevant box above to indicate the overall impact.</w:t>
      </w:r>
    </w:p>
    <w:p w:rsidR="0070581C" w:rsidRPr="00873E3C" w:rsidRDefault="0070581C" w:rsidP="00D86A1B">
      <w:pPr>
        <w:pStyle w:val="EABodyText"/>
      </w:pPr>
    </w:p>
    <w:p w:rsidR="00D86A1B" w:rsidRPr="00873E3C" w:rsidRDefault="00D86A1B" w:rsidP="00D86A1B">
      <w:pPr>
        <w:pStyle w:val="EABodyText"/>
      </w:pPr>
      <w:r w:rsidRPr="00873E3C">
        <w:rPr>
          <w:noProof/>
        </w:rPr>
        <mc:AlternateContent>
          <mc:Choice Requires="wps">
            <w:drawing>
              <wp:inline distT="0" distB="0" distL="0" distR="0" wp14:anchorId="4BC07135" wp14:editId="30C3DF96">
                <wp:extent cx="8953500" cy="1371600"/>
                <wp:effectExtent l="0" t="0" r="19050" b="19050"/>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0" cy="1371600"/>
                        </a:xfrm>
                        <a:prstGeom prst="rect">
                          <a:avLst/>
                        </a:prstGeom>
                        <a:solidFill>
                          <a:srgbClr val="FFFFFF"/>
                        </a:solidFill>
                        <a:ln w="9525">
                          <a:solidFill>
                            <a:srgbClr val="000000"/>
                          </a:solidFill>
                          <a:miter lim="800000"/>
                          <a:headEnd/>
                          <a:tailEnd/>
                        </a:ln>
                      </wps:spPr>
                      <wps:txbx>
                        <w:txbxContent>
                          <w:p w:rsidR="000E5987" w:rsidRDefault="000E5987" w:rsidP="00D86A1B">
                            <w:pPr>
                              <w:pStyle w:val="EABodyText"/>
                            </w:pPr>
                            <w:r>
                              <w:rPr>
                                <w:rStyle w:val="EABodyTextChar"/>
                              </w:rPr>
                              <w:t>Please write a brief summary here detailing the results.</w:t>
                            </w:r>
                          </w:p>
                          <w:p w:rsidR="000E5987" w:rsidRPr="00680174" w:rsidRDefault="000E5987">
                            <w:pPr>
                              <w:rPr>
                                <w:rFonts w:ascii="Arial" w:hAnsi="Arial" w:cs="Arial"/>
                              </w:rPr>
                            </w:pPr>
                            <w:r w:rsidRPr="00680174">
                              <w:rPr>
                                <w:rFonts w:ascii="Arial" w:hAnsi="Arial" w:cs="Arial"/>
                              </w:rPr>
                              <w:t xml:space="preserve">The overall impact is positive as the project will be increasing the number of primary care appointments available to patients in the HMS and Crawley CCG areas.  The additional appointments </w:t>
                            </w:r>
                            <w:r w:rsidR="00C107C7">
                              <w:rPr>
                                <w:rFonts w:ascii="Arial" w:hAnsi="Arial" w:cs="Arial"/>
                              </w:rPr>
                              <w:t xml:space="preserve">outside core general practice hours </w:t>
                            </w:r>
                            <w:r w:rsidRPr="00680174">
                              <w:rPr>
                                <w:rFonts w:ascii="Arial" w:hAnsi="Arial" w:cs="Arial"/>
                              </w:rPr>
                              <w:t xml:space="preserve">provided from a central hub location </w:t>
                            </w:r>
                            <w:r w:rsidR="00C107C7">
                              <w:rPr>
                                <w:rFonts w:ascii="Arial" w:hAnsi="Arial" w:cs="Arial"/>
                              </w:rPr>
                              <w:t>may primarily benefit</w:t>
                            </w:r>
                            <w:r w:rsidR="0038146A">
                              <w:rPr>
                                <w:rFonts w:ascii="Arial" w:hAnsi="Arial" w:cs="Arial"/>
                              </w:rPr>
                              <w:t xml:space="preserve"> working age</w:t>
                            </w:r>
                            <w:r w:rsidR="00C107C7">
                              <w:rPr>
                                <w:rFonts w:ascii="Arial" w:hAnsi="Arial" w:cs="Arial"/>
                              </w:rPr>
                              <w:t xml:space="preserve"> people, those with children and those with caring responsibilities</w:t>
                            </w:r>
                            <w:r w:rsidR="0038146A">
                              <w:rPr>
                                <w:rFonts w:ascii="Arial" w:hAnsi="Arial" w:cs="Arial"/>
                              </w:rPr>
                              <w:t>.</w:t>
                            </w:r>
                            <w:r w:rsidRPr="00680174">
                              <w:rPr>
                                <w:rFonts w:ascii="Arial" w:hAnsi="Arial" w:cs="Arial"/>
                              </w:rPr>
                              <w:t xml:space="preserve">  This approach will enable more vulnerable patients who would benefit from greater continuity of care to be able to access appointments within their own practice.   The</w:t>
                            </w:r>
                            <w:r w:rsidR="0038146A">
                              <w:rPr>
                                <w:rFonts w:ascii="Arial" w:hAnsi="Arial" w:cs="Arial"/>
                              </w:rPr>
                              <w:t xml:space="preserve">re will be </w:t>
                            </w:r>
                            <w:r w:rsidRPr="00680174">
                              <w:rPr>
                                <w:rFonts w:ascii="Arial" w:hAnsi="Arial" w:cs="Arial"/>
                              </w:rPr>
                              <w:t>data sharing agreement</w:t>
                            </w:r>
                            <w:r w:rsidR="0038146A">
                              <w:rPr>
                                <w:rFonts w:ascii="Arial" w:hAnsi="Arial" w:cs="Arial"/>
                              </w:rPr>
                              <w:t>s</w:t>
                            </w:r>
                            <w:r w:rsidRPr="00680174">
                              <w:rPr>
                                <w:rFonts w:ascii="Arial" w:hAnsi="Arial" w:cs="Arial"/>
                              </w:rPr>
                              <w:t xml:space="preserve"> between practice</w:t>
                            </w:r>
                            <w:r w:rsidR="0038146A">
                              <w:rPr>
                                <w:rFonts w:ascii="Arial" w:hAnsi="Arial" w:cs="Arial"/>
                              </w:rPr>
                              <w:t>s and the provider of the service which will ensure</w:t>
                            </w:r>
                            <w:r w:rsidRPr="00680174">
                              <w:rPr>
                                <w:rFonts w:ascii="Arial" w:hAnsi="Arial" w:cs="Arial"/>
                              </w:rPr>
                              <w:t xml:space="preserve"> that the service will be delivered safely and patient confidentiality maintained.</w:t>
                            </w:r>
                          </w:p>
                          <w:p w:rsidR="000E5987" w:rsidRPr="00680174" w:rsidRDefault="000E5987">
                            <w:pPr>
                              <w:rPr>
                                <w:rFonts w:ascii="Arial" w:hAnsi="Arial" w:cs="Arial"/>
                              </w:rPr>
                            </w:pPr>
                          </w:p>
                          <w:p w:rsidR="000E5987" w:rsidRDefault="000E5987">
                            <w:r>
                              <w:t>The</w:t>
                            </w:r>
                          </w:p>
                        </w:txbxContent>
                      </wps:txbx>
                      <wps:bodyPr rot="0" vert="horz" wrap="square" lIns="91440" tIns="45720" rIns="91440" bIns="45720" anchor="t" anchorCtr="0">
                        <a:noAutofit/>
                      </wps:bodyPr>
                    </wps:wsp>
                  </a:graphicData>
                </a:graphic>
              </wp:inline>
            </w:drawing>
          </mc:Choice>
          <mc:Fallback>
            <w:pict>
              <v:shape id="Text Box 2" o:spid="_x0000_s1029" type="#_x0000_t202" style="width:705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">
                <v:textbox>
                  <w:txbxContent>
                    <w:p w:rsidR="000E5987" w:rsidRDefault="000E5987" w:rsidP="00D86A1B">
                      <w:pPr>
                        <w:pStyle w:val="EABodyText"/>
                      </w:pPr>
                      <w:r>
                        <w:rPr>
                          <w:rStyle w:val="EABodyTextChar"/>
                        </w:rPr>
                        <w:t>Please write a brief summary here detailing the results.</w:t>
                      </w:r>
                    </w:p>
                    <w:p w:rsidR="000E5987" w:rsidRPr="00680174" w:rsidRDefault="000E5987">
                      <w:pPr>
                        <w:rPr>
                          <w:rFonts w:ascii="Arial" w:hAnsi="Arial" w:cs="Arial"/>
                        </w:rPr>
                      </w:pPr>
                      <w:r w:rsidRPr="00680174">
                        <w:rPr>
                          <w:rFonts w:ascii="Arial" w:hAnsi="Arial" w:cs="Arial"/>
                        </w:rPr>
                        <w:t xml:space="preserve">The overall impact is positive as the project will be increasing the number of primary care appointments available to patients in the HMS and Crawley CCG areas.  The additional appointments </w:t>
                      </w:r>
                      <w:r w:rsidR="00C107C7">
                        <w:rPr>
                          <w:rFonts w:ascii="Arial" w:hAnsi="Arial" w:cs="Arial"/>
                        </w:rPr>
                        <w:t xml:space="preserve">outside core general practice hours </w:t>
                      </w:r>
                      <w:r w:rsidRPr="00680174">
                        <w:rPr>
                          <w:rFonts w:ascii="Arial" w:hAnsi="Arial" w:cs="Arial"/>
                        </w:rPr>
                        <w:t xml:space="preserve">provided from a central hub location </w:t>
                      </w:r>
                      <w:r w:rsidR="00C107C7">
                        <w:rPr>
                          <w:rFonts w:ascii="Arial" w:hAnsi="Arial" w:cs="Arial"/>
                        </w:rPr>
                        <w:t>may primarily benefit</w:t>
                      </w:r>
                      <w:r w:rsidR="0038146A">
                        <w:rPr>
                          <w:rFonts w:ascii="Arial" w:hAnsi="Arial" w:cs="Arial"/>
                        </w:rPr>
                        <w:t xml:space="preserve"> working age</w:t>
                      </w:r>
                      <w:r w:rsidR="00C107C7">
                        <w:rPr>
                          <w:rFonts w:ascii="Arial" w:hAnsi="Arial" w:cs="Arial"/>
                        </w:rPr>
                        <w:t xml:space="preserve"> people, those with children and those with caring responsibilities</w:t>
                      </w:r>
                      <w:r w:rsidR="0038146A">
                        <w:rPr>
                          <w:rFonts w:ascii="Arial" w:hAnsi="Arial" w:cs="Arial"/>
                        </w:rPr>
                        <w:t>.</w:t>
                      </w:r>
                      <w:r w:rsidRPr="00680174">
                        <w:rPr>
                          <w:rFonts w:ascii="Arial" w:hAnsi="Arial" w:cs="Arial"/>
                        </w:rPr>
                        <w:t xml:space="preserve">  This approach will enable more vulnerable patients who would benefit from greater continuity of care to be able to access appointments within their own practice.   The</w:t>
                      </w:r>
                      <w:r w:rsidR="0038146A">
                        <w:rPr>
                          <w:rFonts w:ascii="Arial" w:hAnsi="Arial" w:cs="Arial"/>
                        </w:rPr>
                        <w:t xml:space="preserve">re will be </w:t>
                      </w:r>
                      <w:r w:rsidRPr="00680174">
                        <w:rPr>
                          <w:rFonts w:ascii="Arial" w:hAnsi="Arial" w:cs="Arial"/>
                        </w:rPr>
                        <w:t>data sharing agreement</w:t>
                      </w:r>
                      <w:r w:rsidR="0038146A">
                        <w:rPr>
                          <w:rFonts w:ascii="Arial" w:hAnsi="Arial" w:cs="Arial"/>
                        </w:rPr>
                        <w:t>s</w:t>
                      </w:r>
                      <w:r w:rsidRPr="00680174">
                        <w:rPr>
                          <w:rFonts w:ascii="Arial" w:hAnsi="Arial" w:cs="Arial"/>
                        </w:rPr>
                        <w:t xml:space="preserve"> between practice</w:t>
                      </w:r>
                      <w:r w:rsidR="0038146A">
                        <w:rPr>
                          <w:rFonts w:ascii="Arial" w:hAnsi="Arial" w:cs="Arial"/>
                        </w:rPr>
                        <w:t>s and the provider of the service which will ensure</w:t>
                      </w:r>
                      <w:r w:rsidRPr="00680174">
                        <w:rPr>
                          <w:rFonts w:ascii="Arial" w:hAnsi="Arial" w:cs="Arial"/>
                        </w:rPr>
                        <w:t xml:space="preserve"> that the service will be delivered safely and patient confidentiality maintained.</w:t>
                      </w:r>
                    </w:p>
                    <w:p w:rsidR="000E5987" w:rsidRPr="00680174" w:rsidRDefault="000E5987">
                      <w:pPr>
                        <w:rPr>
                          <w:rFonts w:ascii="Arial" w:hAnsi="Arial" w:cs="Arial"/>
                        </w:rPr>
                      </w:pPr>
                    </w:p>
                    <w:p w:rsidR="000E5987" w:rsidRDefault="000E5987">
                      <w:r>
                        <w:t>The</w:t>
                      </w:r>
                    </w:p>
                  </w:txbxContent>
                </v:textbox>
                <w10:anchorlock/>
              </v:shape>
            </w:pict>
          </mc:Fallback>
        </mc:AlternateContent>
      </w:r>
    </w:p>
    <w:p w:rsidR="00D86A1B" w:rsidRPr="00873E3C" w:rsidRDefault="00D86A1B" w:rsidP="00D86A1B">
      <w:pPr>
        <w:pStyle w:val="EABodyText"/>
      </w:pPr>
    </w:p>
    <w:p w:rsidR="00D86A1B" w:rsidRPr="00873E3C" w:rsidRDefault="00D86A1B" w:rsidP="00D86A1B">
      <w:pPr>
        <w:pStyle w:val="EABodyText"/>
        <w:rPr>
          <w:b/>
        </w:rPr>
      </w:pPr>
      <w:r w:rsidRPr="00873E3C">
        <w:t>Please be aware that the informatio</w:t>
      </w:r>
      <w:r>
        <w:t>n contained in this section should</w:t>
      </w:r>
      <w:r w:rsidRPr="00873E3C">
        <w:t xml:space="preserve"> be used to complete the Equality Analysis sect</w:t>
      </w:r>
      <w:r w:rsidR="00081EC6">
        <w:t xml:space="preserve">ion of CCG Governing Body and its Sub Committees Front </w:t>
      </w:r>
      <w:r w:rsidRPr="00873E3C">
        <w:t>Sheets. It is vital that this information is completed to uphold the CCG’s statutory obligations.</w:t>
      </w:r>
    </w:p>
    <w:p w:rsidR="00D86A1B" w:rsidRPr="00873E3C" w:rsidRDefault="00D86A1B" w:rsidP="00D86A1B">
      <w:pPr>
        <w:rPr>
          <w:rFonts w:cs="Arial"/>
          <w:b/>
          <w:sz w:val="28"/>
          <w:szCs w:val="28"/>
        </w:rPr>
      </w:pPr>
    </w:p>
    <w:p w:rsidR="00D86A1B" w:rsidRPr="00873E3C" w:rsidRDefault="00D86A1B" w:rsidP="00D86A1B">
      <w:pPr>
        <w:rPr>
          <w:rFonts w:cs="Arial"/>
          <w:b/>
          <w:sz w:val="28"/>
          <w:szCs w:val="28"/>
        </w:rPr>
      </w:pPr>
    </w:p>
    <w:p w:rsidR="00D86A1B" w:rsidRPr="00873E3C" w:rsidRDefault="00D86A1B" w:rsidP="00D86A1B">
      <w:pPr>
        <w:spacing w:after="200" w:line="276" w:lineRule="auto"/>
        <w:rPr>
          <w:rFonts w:cs="Arial"/>
          <w:b/>
          <w:sz w:val="28"/>
          <w:szCs w:val="28"/>
        </w:rPr>
      </w:pPr>
      <w:r w:rsidRPr="00873E3C">
        <w:rPr>
          <w:rFonts w:cs="Arial"/>
          <w:b/>
          <w:sz w:val="28"/>
          <w:szCs w:val="28"/>
        </w:rPr>
        <w:br w:type="page"/>
      </w:r>
    </w:p>
    <w:p w:rsidR="00D86A1B" w:rsidRPr="00873E3C" w:rsidRDefault="00D86A1B" w:rsidP="0002315C">
      <w:pPr>
        <w:pStyle w:val="EAFront-PageHeading"/>
      </w:pPr>
      <w:bookmarkStart w:id="19" w:name="_Toc395602373"/>
      <w:r w:rsidRPr="00873E3C">
        <w:lastRenderedPageBreak/>
        <w:t xml:space="preserve">STEP 6. </w:t>
      </w:r>
      <w:r w:rsidRPr="00873E3C">
        <w:rPr>
          <w:color w:val="4F81BD" w:themeColor="accent1"/>
        </w:rPr>
        <w:t>T-</w:t>
      </w:r>
      <w:r w:rsidRPr="00873E3C">
        <w:t>he Final Stage</w:t>
      </w:r>
      <w:bookmarkEnd w:id="19"/>
    </w:p>
    <w:p w:rsidR="00D86A1B" w:rsidRPr="00873E3C" w:rsidRDefault="00D86A1B" w:rsidP="00D86A1B">
      <w:pPr>
        <w:rPr>
          <w:rFonts w:cs="Arial"/>
        </w:rPr>
      </w:pPr>
    </w:p>
    <w:tbl>
      <w:tblPr>
        <w:tblW w:w="14459"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7229"/>
        <w:gridCol w:w="7230"/>
      </w:tblGrid>
      <w:tr w:rsidR="00D86A1B" w:rsidRPr="00873E3C" w:rsidTr="00D86A1B">
        <w:tc>
          <w:tcPr>
            <w:tcW w:w="14459" w:type="dxa"/>
            <w:gridSpan w:val="2"/>
            <w:tcBorders>
              <w:top w:val="single" w:sz="4" w:space="0" w:color="auto"/>
              <w:bottom w:val="single" w:sz="4" w:space="0" w:color="auto"/>
            </w:tcBorders>
          </w:tcPr>
          <w:p w:rsidR="00D86A1B" w:rsidRPr="00B07E9F" w:rsidRDefault="00D86A1B" w:rsidP="00CD759D">
            <w:pPr>
              <w:pStyle w:val="EABodyText"/>
            </w:pPr>
            <w:r w:rsidRPr="00904522">
              <w:rPr>
                <w:b/>
              </w:rPr>
              <w:t xml:space="preserve">Name and position of the person conducting the </w:t>
            </w:r>
            <w:r w:rsidRPr="00904522">
              <w:rPr>
                <w:b/>
                <w:color w:val="4F81BD" w:themeColor="accent1"/>
              </w:rPr>
              <w:t xml:space="preserve">IMPACT </w:t>
            </w:r>
            <w:r w:rsidRPr="00904522">
              <w:rPr>
                <w:b/>
              </w:rPr>
              <w:t>Equality Analysis:</w:t>
            </w:r>
          </w:p>
          <w:p w:rsidR="00D86A1B" w:rsidRPr="00B07E9F" w:rsidRDefault="00994299" w:rsidP="00CD759D">
            <w:pPr>
              <w:pStyle w:val="EABodyText"/>
            </w:pPr>
            <w:r>
              <w:t>Louise Murphy – Programme Manager</w:t>
            </w:r>
          </w:p>
          <w:p w:rsidR="00D86A1B" w:rsidRPr="00904522" w:rsidRDefault="00D86A1B" w:rsidP="00CD759D">
            <w:pPr>
              <w:pStyle w:val="EABodyText"/>
              <w:rPr>
                <w:b/>
              </w:rPr>
            </w:pPr>
          </w:p>
        </w:tc>
      </w:tr>
      <w:tr w:rsidR="00D86A1B" w:rsidRPr="00873E3C" w:rsidTr="00D86A1B">
        <w:tc>
          <w:tcPr>
            <w:tcW w:w="14459" w:type="dxa"/>
            <w:gridSpan w:val="2"/>
            <w:tcBorders>
              <w:top w:val="single" w:sz="4" w:space="0" w:color="auto"/>
            </w:tcBorders>
          </w:tcPr>
          <w:p w:rsidR="00D86A1B" w:rsidRPr="00904522" w:rsidRDefault="00D86A1B" w:rsidP="00CD759D">
            <w:pPr>
              <w:pStyle w:val="EABodyText"/>
              <w:rPr>
                <w:b/>
              </w:rPr>
            </w:pPr>
            <w:r w:rsidRPr="00904522">
              <w:rPr>
                <w:b/>
              </w:rPr>
              <w:t>Date completed:</w:t>
            </w:r>
            <w:r w:rsidR="00904522" w:rsidRPr="00904522">
              <w:rPr>
                <w:b/>
              </w:rPr>
              <w:t xml:space="preserve"> </w:t>
            </w:r>
            <w:sdt>
              <w:sdtPr>
                <w:id w:val="-512677452"/>
                <w:date w:fullDate="2017-12-01T00:00:00Z">
                  <w:dateFormat w:val="dd MMMM yyyy"/>
                  <w:lid w:val="en-GB"/>
                  <w:storeMappedDataAs w:val="dateTime"/>
                  <w:calendar w:val="gregorian"/>
                </w:date>
              </w:sdtPr>
              <w:sdtEndPr/>
              <w:sdtContent>
                <w:r w:rsidR="00994299">
                  <w:t>01 December 2017</w:t>
                </w:r>
              </w:sdtContent>
            </w:sdt>
          </w:p>
          <w:p w:rsidR="00D86A1B" w:rsidRPr="00904522" w:rsidRDefault="00D86A1B" w:rsidP="00CD759D">
            <w:pPr>
              <w:pStyle w:val="EABodyText"/>
              <w:rPr>
                <w:b/>
              </w:rPr>
            </w:pPr>
          </w:p>
          <w:p w:rsidR="00D86A1B" w:rsidRPr="00904522" w:rsidRDefault="00D86A1B" w:rsidP="00CD759D">
            <w:pPr>
              <w:pStyle w:val="EABodyText"/>
              <w:rPr>
                <w:b/>
              </w:rPr>
            </w:pPr>
          </w:p>
        </w:tc>
      </w:tr>
      <w:tr w:rsidR="00D86A1B" w:rsidRPr="00873E3C" w:rsidTr="00D86A1B">
        <w:tc>
          <w:tcPr>
            <w:tcW w:w="14459" w:type="dxa"/>
            <w:gridSpan w:val="2"/>
          </w:tcPr>
          <w:p w:rsidR="00D86A1B" w:rsidRDefault="00D86A1B" w:rsidP="00CD759D">
            <w:pPr>
              <w:pStyle w:val="EABodyText"/>
              <w:rPr>
                <w:b/>
              </w:rPr>
            </w:pPr>
            <w:r w:rsidRPr="00904522">
              <w:rPr>
                <w:b/>
              </w:rPr>
              <w:t xml:space="preserve">Name of responsible </w:t>
            </w:r>
            <w:r w:rsidR="00081EC6">
              <w:rPr>
                <w:b/>
              </w:rPr>
              <w:t xml:space="preserve">programme </w:t>
            </w:r>
            <w:r w:rsidRPr="00904522">
              <w:rPr>
                <w:b/>
              </w:rPr>
              <w:t>lead:</w:t>
            </w:r>
          </w:p>
          <w:p w:rsidR="00081EC6" w:rsidRDefault="00081EC6" w:rsidP="00CD759D">
            <w:pPr>
              <w:pStyle w:val="EABodyText"/>
              <w:rPr>
                <w:b/>
              </w:rPr>
            </w:pPr>
          </w:p>
          <w:p w:rsidR="00994299" w:rsidRDefault="00994299" w:rsidP="00CD759D">
            <w:pPr>
              <w:pStyle w:val="EABodyText"/>
              <w:rPr>
                <w:b/>
              </w:rPr>
            </w:pPr>
            <w:r>
              <w:rPr>
                <w:b/>
              </w:rPr>
              <w:t>Clare Allcock</w:t>
            </w:r>
          </w:p>
          <w:p w:rsidR="00081EC6" w:rsidRDefault="00081EC6" w:rsidP="00CD759D">
            <w:pPr>
              <w:pStyle w:val="EABodyText"/>
              <w:rPr>
                <w:b/>
              </w:rPr>
            </w:pPr>
          </w:p>
          <w:p w:rsidR="00081EC6" w:rsidRPr="00B07E9F" w:rsidRDefault="00081EC6" w:rsidP="00CD759D">
            <w:pPr>
              <w:pStyle w:val="EABodyText"/>
            </w:pPr>
            <w:r>
              <w:rPr>
                <w:b/>
              </w:rPr>
              <w:t>Name of responsible clinical lead:</w:t>
            </w:r>
          </w:p>
          <w:p w:rsidR="00D86A1B" w:rsidRDefault="00D86A1B" w:rsidP="00CD759D">
            <w:pPr>
              <w:pStyle w:val="EABodyText"/>
            </w:pPr>
          </w:p>
          <w:p w:rsidR="00994299" w:rsidRPr="00B07E9F" w:rsidRDefault="00994299" w:rsidP="00CD759D">
            <w:pPr>
              <w:pStyle w:val="EABodyText"/>
            </w:pPr>
            <w:r>
              <w:t xml:space="preserve">Dr Darren </w:t>
            </w:r>
            <w:proofErr w:type="spellStart"/>
            <w:r>
              <w:t>Tymens</w:t>
            </w:r>
            <w:proofErr w:type="spellEnd"/>
            <w:r>
              <w:t xml:space="preserve"> (3</w:t>
            </w:r>
            <w:r w:rsidRPr="00994299">
              <w:rPr>
                <w:vertAlign w:val="superscript"/>
              </w:rPr>
              <w:t>rd</w:t>
            </w:r>
            <w:r>
              <w:t xml:space="preserve"> party)</w:t>
            </w:r>
          </w:p>
          <w:p w:rsidR="00D86A1B" w:rsidRPr="00904522" w:rsidRDefault="00D86A1B" w:rsidP="00CD759D">
            <w:pPr>
              <w:pStyle w:val="EABodyText"/>
              <w:rPr>
                <w:b/>
              </w:rPr>
            </w:pPr>
          </w:p>
        </w:tc>
      </w:tr>
      <w:tr w:rsidR="00D86A1B" w:rsidRPr="00873E3C" w:rsidTr="00D86A1B">
        <w:trPr>
          <w:trHeight w:val="1188"/>
        </w:trPr>
        <w:tc>
          <w:tcPr>
            <w:tcW w:w="7229" w:type="dxa"/>
          </w:tcPr>
          <w:p w:rsidR="00D86A1B" w:rsidRPr="00081EC6" w:rsidRDefault="00081EC6" w:rsidP="00CD759D">
            <w:pPr>
              <w:pStyle w:val="EABodyText"/>
              <w:rPr>
                <w:b/>
              </w:rPr>
            </w:pPr>
            <w:r w:rsidRPr="00081EC6">
              <w:rPr>
                <w:b/>
              </w:rPr>
              <w:t xml:space="preserve">Programme Lead </w:t>
            </w:r>
            <w:r w:rsidR="00D86A1B" w:rsidRPr="00081EC6">
              <w:rPr>
                <w:b/>
              </w:rPr>
              <w:t>Signed:</w:t>
            </w:r>
          </w:p>
          <w:p w:rsidR="00D86A1B" w:rsidRPr="00081EC6" w:rsidRDefault="00D86A1B" w:rsidP="00CD759D">
            <w:pPr>
              <w:pStyle w:val="EABodyText"/>
              <w:rPr>
                <w:b/>
              </w:rPr>
            </w:pPr>
          </w:p>
          <w:p w:rsidR="00081EC6" w:rsidRPr="00081EC6" w:rsidRDefault="00081EC6" w:rsidP="00CD759D">
            <w:pPr>
              <w:pStyle w:val="EABodyText"/>
              <w:rPr>
                <w:b/>
              </w:rPr>
            </w:pPr>
          </w:p>
          <w:p w:rsidR="00081EC6" w:rsidRDefault="00081EC6" w:rsidP="00CD759D">
            <w:pPr>
              <w:pStyle w:val="EABodyText"/>
              <w:rPr>
                <w:b/>
              </w:rPr>
            </w:pPr>
            <w:r w:rsidRPr="00081EC6">
              <w:rPr>
                <w:b/>
              </w:rPr>
              <w:t>Clinical Lead Signed:</w:t>
            </w:r>
          </w:p>
          <w:p w:rsidR="00081EC6" w:rsidRPr="00081EC6" w:rsidRDefault="00081EC6" w:rsidP="00CD759D">
            <w:pPr>
              <w:pStyle w:val="EABodyText"/>
              <w:rPr>
                <w:b/>
              </w:rPr>
            </w:pPr>
          </w:p>
          <w:p w:rsidR="00D86A1B" w:rsidRPr="00081EC6" w:rsidRDefault="00D86A1B" w:rsidP="00CD759D">
            <w:pPr>
              <w:pStyle w:val="EABodyText"/>
              <w:rPr>
                <w:b/>
              </w:rPr>
            </w:pPr>
          </w:p>
        </w:tc>
        <w:tc>
          <w:tcPr>
            <w:tcW w:w="7230" w:type="dxa"/>
          </w:tcPr>
          <w:p w:rsidR="00081EC6" w:rsidRDefault="00081EC6" w:rsidP="00CD759D">
            <w:pPr>
              <w:pStyle w:val="EABodyText"/>
              <w:rPr>
                <w:b/>
              </w:rPr>
            </w:pPr>
            <w:r w:rsidRPr="00904522">
              <w:rPr>
                <w:b/>
              </w:rPr>
              <w:t xml:space="preserve">Date Signed: </w:t>
            </w:r>
            <w:sdt>
              <w:sdtPr>
                <w:rPr>
                  <w:b/>
                </w:rPr>
                <w:id w:val="1549346520"/>
                <w:showingPlcHdr/>
                <w:date>
                  <w:dateFormat w:val="dd MMMM yyyy"/>
                  <w:lid w:val="en-GB"/>
                  <w:storeMappedDataAs w:val="dateTime"/>
                  <w:calendar w:val="gregorian"/>
                </w:date>
              </w:sdtPr>
              <w:sdtEndPr/>
              <w:sdtContent>
                <w:r w:rsidRPr="00B07E9F">
                  <w:rPr>
                    <w:rStyle w:val="PlaceholderText"/>
                  </w:rPr>
                  <w:t>Click here to enter a date.</w:t>
                </w:r>
              </w:sdtContent>
            </w:sdt>
          </w:p>
          <w:p w:rsidR="00081EC6" w:rsidRDefault="00081EC6" w:rsidP="00CD759D">
            <w:pPr>
              <w:pStyle w:val="EABodyText"/>
              <w:rPr>
                <w:b/>
              </w:rPr>
            </w:pPr>
          </w:p>
          <w:p w:rsidR="00081EC6" w:rsidRDefault="00081EC6" w:rsidP="00CD759D">
            <w:pPr>
              <w:pStyle w:val="EABodyText"/>
              <w:rPr>
                <w:b/>
              </w:rPr>
            </w:pPr>
          </w:p>
          <w:p w:rsidR="00D86A1B" w:rsidRPr="00904522" w:rsidRDefault="00D86A1B" w:rsidP="00CD759D">
            <w:pPr>
              <w:pStyle w:val="EABodyText"/>
              <w:rPr>
                <w:b/>
              </w:rPr>
            </w:pPr>
            <w:r w:rsidRPr="00904522">
              <w:rPr>
                <w:b/>
              </w:rPr>
              <w:t>Date Signed:</w:t>
            </w:r>
            <w:r w:rsidR="00904522" w:rsidRPr="00904522">
              <w:rPr>
                <w:b/>
              </w:rPr>
              <w:t xml:space="preserve"> </w:t>
            </w:r>
            <w:sdt>
              <w:sdtPr>
                <w:rPr>
                  <w:b/>
                </w:rPr>
                <w:id w:val="-1142576779"/>
                <w:showingPlcHdr/>
                <w:date>
                  <w:dateFormat w:val="dd MMMM yyyy"/>
                  <w:lid w:val="en-GB"/>
                  <w:storeMappedDataAs w:val="dateTime"/>
                  <w:calendar w:val="gregorian"/>
                </w:date>
              </w:sdtPr>
              <w:sdtEndPr/>
              <w:sdtContent>
                <w:r w:rsidR="00904522" w:rsidRPr="00B07E9F">
                  <w:rPr>
                    <w:rStyle w:val="PlaceholderText"/>
                  </w:rPr>
                  <w:t>Click here to enter a date.</w:t>
                </w:r>
              </w:sdtContent>
            </w:sdt>
          </w:p>
        </w:tc>
      </w:tr>
      <w:tr w:rsidR="00D86A1B" w:rsidRPr="00873E3C" w:rsidTr="00D86A1B">
        <w:tc>
          <w:tcPr>
            <w:tcW w:w="14459" w:type="dxa"/>
            <w:gridSpan w:val="2"/>
            <w:tcBorders>
              <w:bottom w:val="single" w:sz="4" w:space="0" w:color="auto"/>
            </w:tcBorders>
          </w:tcPr>
          <w:p w:rsidR="00D86A1B" w:rsidRPr="00904522" w:rsidRDefault="00D86A1B" w:rsidP="00CD759D">
            <w:pPr>
              <w:pStyle w:val="EABodyText"/>
              <w:rPr>
                <w:b/>
              </w:rPr>
            </w:pPr>
            <w:r w:rsidRPr="00904522">
              <w:rPr>
                <w:b/>
              </w:rPr>
              <w:t>Date of next review:</w:t>
            </w:r>
            <w:r w:rsidR="00904522" w:rsidRPr="00904522">
              <w:rPr>
                <w:b/>
              </w:rPr>
              <w:t xml:space="preserve"> </w:t>
            </w:r>
            <w:sdt>
              <w:sdtPr>
                <w:rPr>
                  <w:b/>
                </w:rPr>
                <w:id w:val="-1755351486"/>
                <w:showingPlcHdr/>
                <w:date>
                  <w:dateFormat w:val="dd MMMM yyyy"/>
                  <w:lid w:val="en-GB"/>
                  <w:storeMappedDataAs w:val="dateTime"/>
                  <w:calendar w:val="gregorian"/>
                </w:date>
              </w:sdtPr>
              <w:sdtEndPr/>
              <w:sdtContent>
                <w:r w:rsidR="00904522" w:rsidRPr="00B07E9F">
                  <w:rPr>
                    <w:rStyle w:val="PlaceholderText"/>
                  </w:rPr>
                  <w:t>Click here to enter a date.</w:t>
                </w:r>
              </w:sdtContent>
            </w:sdt>
          </w:p>
          <w:p w:rsidR="00D86A1B" w:rsidRPr="00904522" w:rsidRDefault="00D86A1B" w:rsidP="00CD759D">
            <w:pPr>
              <w:pStyle w:val="EABodyText"/>
              <w:rPr>
                <w:b/>
              </w:rPr>
            </w:pPr>
          </w:p>
          <w:p w:rsidR="00D86A1B" w:rsidRPr="00904522" w:rsidRDefault="00D86A1B" w:rsidP="00CD759D">
            <w:pPr>
              <w:pStyle w:val="EABodyText"/>
              <w:rPr>
                <w:b/>
              </w:rPr>
            </w:pPr>
          </w:p>
        </w:tc>
      </w:tr>
    </w:tbl>
    <w:p w:rsidR="00D86A1B" w:rsidRPr="00873E3C" w:rsidRDefault="00D86A1B" w:rsidP="00D86A1B">
      <w:pPr>
        <w:rPr>
          <w:rFonts w:cs="Arial"/>
        </w:rPr>
      </w:pPr>
    </w:p>
    <w:p w:rsidR="00D86A1B" w:rsidRPr="00873E3C" w:rsidRDefault="00D86A1B" w:rsidP="00D86A1B">
      <w:pPr>
        <w:spacing w:after="200" w:line="276" w:lineRule="auto"/>
        <w:rPr>
          <w:rFonts w:cs="Arial"/>
        </w:rPr>
      </w:pPr>
      <w:r w:rsidRPr="00873E3C">
        <w:rPr>
          <w:rFonts w:cs="Arial"/>
        </w:rPr>
        <w:br w:type="page"/>
      </w:r>
    </w:p>
    <w:p w:rsidR="00D86A1B" w:rsidRPr="00873E3C" w:rsidRDefault="00D86A1B" w:rsidP="00D86A1B">
      <w:pPr>
        <w:pStyle w:val="EAFront-PageHeading"/>
        <w:jc w:val="center"/>
      </w:pPr>
      <w:bookmarkStart w:id="20" w:name="_Toc395602374"/>
      <w:r w:rsidRPr="00873E3C">
        <w:rPr>
          <w:color w:val="4F81BD" w:themeColor="accent1"/>
        </w:rPr>
        <w:lastRenderedPageBreak/>
        <w:t xml:space="preserve">IMPACT </w:t>
      </w:r>
      <w:r w:rsidRPr="00873E3C">
        <w:t>Equality Analysis (EA)</w:t>
      </w:r>
      <w:bookmarkEnd w:id="20"/>
    </w:p>
    <w:p w:rsidR="00D86A1B" w:rsidRPr="00873E3C" w:rsidRDefault="00D86A1B" w:rsidP="00D86A1B">
      <w:pPr>
        <w:pStyle w:val="EAFront-PageHeading"/>
        <w:jc w:val="center"/>
      </w:pPr>
      <w:bookmarkStart w:id="21" w:name="_Toc395602375"/>
      <w:r w:rsidRPr="00873E3C">
        <w:t>Frequently Asked Questions (FAQ</w:t>
      </w:r>
      <w:r w:rsidR="00E03CA6">
        <w:t>s</w:t>
      </w:r>
      <w:r w:rsidRPr="00873E3C">
        <w:t>)</w:t>
      </w:r>
      <w:bookmarkEnd w:id="21"/>
    </w:p>
    <w:p w:rsidR="00D86A1B" w:rsidRPr="00873E3C" w:rsidRDefault="00D86A1B" w:rsidP="00D86A1B">
      <w:pPr>
        <w:pStyle w:val="EABodyText"/>
        <w:jc w:val="center"/>
      </w:pPr>
      <w:r w:rsidRPr="00873E3C">
        <w:t>(Formerly Equality Impact Assessment)</w:t>
      </w:r>
    </w:p>
    <w:p w:rsidR="00D86A1B" w:rsidRPr="00873E3C" w:rsidRDefault="00D86A1B" w:rsidP="00D86A1B">
      <w:pPr>
        <w:pStyle w:val="EABodyText"/>
        <w:rPr>
          <w:b/>
        </w:rPr>
      </w:pPr>
    </w:p>
    <w:p w:rsidR="00D86A1B" w:rsidRPr="00873E3C" w:rsidRDefault="00D86A1B" w:rsidP="00D86A1B">
      <w:pPr>
        <w:pStyle w:val="EABodyText"/>
        <w:rPr>
          <w:color w:val="000000"/>
        </w:rPr>
      </w:pPr>
      <w:r w:rsidRPr="00873E3C">
        <w:rPr>
          <w:color w:val="000000"/>
        </w:rPr>
        <w:t>Below are a number of questions to support managers and leaders when conducting an Equality Analysis. The information helps to inform the analysis process by considering the nine protected groups with key equality legislation.</w:t>
      </w:r>
    </w:p>
    <w:p w:rsidR="00D86A1B" w:rsidRPr="00873E3C" w:rsidRDefault="00D86A1B" w:rsidP="00D86A1B">
      <w:pPr>
        <w:autoSpaceDE w:val="0"/>
        <w:autoSpaceDN w:val="0"/>
        <w:adjustRightInd w:val="0"/>
        <w:rPr>
          <w:rFonts w:cs="Arial"/>
          <w:color w:val="000000"/>
        </w:rPr>
      </w:pPr>
    </w:p>
    <w:p w:rsidR="00D86A1B" w:rsidRPr="00B07E9F" w:rsidRDefault="00D86A1B" w:rsidP="0002315C">
      <w:pPr>
        <w:pStyle w:val="EASub-Heading"/>
        <w:rPr>
          <w:color w:val="548DD4" w:themeColor="text2" w:themeTint="99"/>
        </w:rPr>
      </w:pPr>
      <w:bookmarkStart w:id="22" w:name="Race"/>
      <w:bookmarkEnd w:id="22"/>
      <w:r w:rsidRPr="00B07E9F">
        <w:rPr>
          <w:color w:val="548DD4" w:themeColor="text2" w:themeTint="99"/>
        </w:rPr>
        <w:t>Race</w:t>
      </w:r>
    </w:p>
    <w:p w:rsidR="00D86A1B" w:rsidRPr="00873E3C" w:rsidRDefault="00D86A1B" w:rsidP="00D86A1B">
      <w:pPr>
        <w:pStyle w:val="EABodyText"/>
      </w:pPr>
      <w:r w:rsidRPr="00873E3C">
        <w:t>How will you make sure that people from a wide range of ethnic groups use your service? (N.B. You may find it helpful to look at this section alongside the section on Religion or Belief as the actions are closely related). You might find the following prompts useful:</w:t>
      </w:r>
    </w:p>
    <w:p w:rsidR="00D86A1B" w:rsidRPr="00873E3C" w:rsidRDefault="00D86A1B" w:rsidP="00D86A1B">
      <w:pPr>
        <w:pStyle w:val="EABullets"/>
      </w:pPr>
      <w:r w:rsidRPr="00873E3C">
        <w:t>How do people from minority ethnic backgrounds find out about your service? Does your printed information take account of different languages and cultures and is it easy to understand?</w:t>
      </w:r>
    </w:p>
    <w:p w:rsidR="00D86A1B" w:rsidRPr="00873E3C" w:rsidRDefault="00D86A1B" w:rsidP="00D86A1B">
      <w:pPr>
        <w:pStyle w:val="EABullets"/>
      </w:pPr>
      <w:r w:rsidRPr="00873E3C">
        <w:t>Have you publicised your service among minority ethnic communities by making it available at different appropriate venues, as well as visiting them and talking about your service?</w:t>
      </w:r>
    </w:p>
    <w:p w:rsidR="00D86A1B" w:rsidRPr="00873E3C" w:rsidRDefault="00D86A1B" w:rsidP="00D86A1B">
      <w:pPr>
        <w:pStyle w:val="EABullets"/>
      </w:pPr>
      <w:r w:rsidRPr="00873E3C">
        <w:t>Have you decided what core information you need available in other languages?</w:t>
      </w:r>
    </w:p>
    <w:p w:rsidR="00D86A1B" w:rsidRPr="00873E3C" w:rsidRDefault="00D86A1B" w:rsidP="00D86A1B">
      <w:pPr>
        <w:pStyle w:val="EABullets"/>
      </w:pPr>
      <w:r w:rsidRPr="00873E3C">
        <w:t>Do your staff members know how to get advice on material in other languages and formats?</w:t>
      </w:r>
    </w:p>
    <w:p w:rsidR="00D86A1B" w:rsidRPr="00873E3C" w:rsidRDefault="00D86A1B" w:rsidP="00D86A1B">
      <w:pPr>
        <w:pStyle w:val="EABullets"/>
      </w:pPr>
      <w:r w:rsidRPr="00873E3C">
        <w:t>Do you routinely record the language that a person speaks so that you can send letters in the right language, or ring instead if they cannot read?</w:t>
      </w:r>
    </w:p>
    <w:p w:rsidR="00D86A1B" w:rsidRPr="00873E3C" w:rsidRDefault="00D86A1B" w:rsidP="00D86A1B">
      <w:pPr>
        <w:pStyle w:val="EABullets"/>
      </w:pPr>
      <w:r w:rsidRPr="00873E3C">
        <w:t>Have you put in place a procedure to record the uptake of interpreting and translated material?</w:t>
      </w:r>
    </w:p>
    <w:p w:rsidR="00D86A1B" w:rsidRPr="00873E3C" w:rsidRDefault="00D86A1B" w:rsidP="00D86A1B">
      <w:pPr>
        <w:pStyle w:val="EABullets"/>
      </w:pPr>
      <w:r w:rsidRPr="00873E3C">
        <w:t>Have you thought about your assessment materials and methods and made sure that they are relevant to people from different cultures?</w:t>
      </w:r>
    </w:p>
    <w:p w:rsidR="00D86A1B" w:rsidRPr="00873E3C" w:rsidRDefault="00D86A1B" w:rsidP="00D86A1B">
      <w:pPr>
        <w:pStyle w:val="EABullets"/>
      </w:pPr>
      <w:r w:rsidRPr="00873E3C">
        <w:t>Do you currently record the ethnicity of patients/staff so that you know how well your service is being used by people from minority ethnic backgrounds?</w:t>
      </w:r>
    </w:p>
    <w:p w:rsidR="00D86A1B" w:rsidRPr="00873E3C" w:rsidRDefault="00D86A1B" w:rsidP="00D86A1B">
      <w:pPr>
        <w:pStyle w:val="EABullets"/>
      </w:pPr>
      <w:r w:rsidRPr="00873E3C">
        <w:t>What actions would you undertake to ensure that your staff members are treating people from a minority ethnic background with respect and dignity?</w:t>
      </w:r>
    </w:p>
    <w:p w:rsidR="00D86A1B" w:rsidRPr="00873E3C" w:rsidRDefault="00D86A1B" w:rsidP="00D86A1B">
      <w:pPr>
        <w:pStyle w:val="EABullets"/>
      </w:pPr>
      <w:r w:rsidRPr="00873E3C">
        <w:t>Hav</w:t>
      </w:r>
      <w:r w:rsidR="00081EC6">
        <w:t>e your staff members received E</w:t>
      </w:r>
      <w:r w:rsidRPr="00873E3C">
        <w:t>A Training as well as Equality and Diversity Training and how they are planning to implement this in their work setting?</w:t>
      </w:r>
    </w:p>
    <w:p w:rsidR="00D86A1B" w:rsidRPr="00873E3C" w:rsidRDefault="00D86A1B" w:rsidP="00D86A1B">
      <w:pPr>
        <w:pStyle w:val="EABullets"/>
      </w:pPr>
      <w:r w:rsidRPr="00873E3C">
        <w:t>Have you considered incorporating race equality objectives in staff appraisal?</w:t>
      </w:r>
    </w:p>
    <w:p w:rsidR="00D86A1B" w:rsidRPr="00873E3C" w:rsidRDefault="00D86A1B" w:rsidP="00D86A1B">
      <w:pPr>
        <w:pStyle w:val="EABullets"/>
      </w:pPr>
      <w:r w:rsidRPr="00873E3C">
        <w:t>How will you mainstream these actions into the core business of your service?</w:t>
      </w:r>
    </w:p>
    <w:p w:rsidR="00D86A1B" w:rsidRDefault="00D86A1B" w:rsidP="00D86A1B">
      <w:pPr>
        <w:autoSpaceDE w:val="0"/>
        <w:autoSpaceDN w:val="0"/>
        <w:adjustRightInd w:val="0"/>
      </w:pPr>
    </w:p>
    <w:p w:rsidR="00D86A1B" w:rsidRPr="00B07E9F" w:rsidRDefault="00D86A1B" w:rsidP="0002315C">
      <w:pPr>
        <w:pStyle w:val="EASub-Heading"/>
        <w:rPr>
          <w:color w:val="548DD4" w:themeColor="text2" w:themeTint="99"/>
        </w:rPr>
      </w:pPr>
      <w:bookmarkStart w:id="23" w:name="RaceBG"/>
      <w:bookmarkEnd w:id="23"/>
      <w:r w:rsidRPr="00B07E9F">
        <w:rPr>
          <w:color w:val="548DD4" w:themeColor="text2" w:themeTint="99"/>
        </w:rPr>
        <w:t>Race - Background Information</w:t>
      </w:r>
    </w:p>
    <w:p w:rsidR="00D86A1B" w:rsidRPr="00BF4358" w:rsidRDefault="00D86A1B" w:rsidP="00D86A1B">
      <w:pPr>
        <w:pStyle w:val="EABullets"/>
        <w:rPr>
          <w:b/>
        </w:rPr>
      </w:pPr>
      <w:r w:rsidRPr="00BF4358">
        <w:t>National evidence shows that there is a higher rate of glaucoma and age</w:t>
      </w:r>
      <w:r w:rsidRPr="00BF4358">
        <w:rPr>
          <w:rFonts w:ascii="Cambria Math" w:hAnsi="Cambria Math" w:cs="Cambria Math"/>
        </w:rPr>
        <w:t>‐</w:t>
      </w:r>
      <w:r w:rsidRPr="00BF4358">
        <w:t xml:space="preserve">related macular degeneration in Black ethnic groups and a higher rate of diabetic retinopathy in South Asian populations.  </w:t>
      </w:r>
    </w:p>
    <w:p w:rsidR="00D86A1B" w:rsidRDefault="00D86A1B" w:rsidP="00D86A1B">
      <w:pPr>
        <w:shd w:val="clear" w:color="auto" w:fill="FFFFFF"/>
        <w:rPr>
          <w:rFonts w:cs="Arial"/>
          <w:b/>
          <w:bCs/>
        </w:rPr>
      </w:pPr>
    </w:p>
    <w:p w:rsidR="00D86A1B" w:rsidRPr="00562857" w:rsidRDefault="00D86A1B" w:rsidP="00D86A1B">
      <w:pPr>
        <w:pStyle w:val="EABodyText"/>
      </w:pPr>
      <w:r w:rsidRPr="0002315C">
        <w:rPr>
          <w:rStyle w:val="EASub-HeadingChar"/>
        </w:rPr>
        <w:lastRenderedPageBreak/>
        <w:t>Stroke:</w:t>
      </w:r>
      <w:r w:rsidRPr="00562857">
        <w:rPr>
          <w:bCs/>
        </w:rPr>
        <w:t xml:space="preserve">  </w:t>
      </w:r>
      <w:r w:rsidRPr="00562857">
        <w:t xml:space="preserve">Nationally, there is known to be higher prevalence of stroke in Black Caribbean men.  </w:t>
      </w:r>
      <w:r w:rsidRPr="00562857">
        <w:rPr>
          <w:bCs/>
        </w:rPr>
        <w:t>Chronic Obstructive Pulmonary Disease (COPD) has prevalence</w:t>
      </w:r>
      <w:r w:rsidRPr="00562857">
        <w:t xml:space="preserve"> by ethnic group in White and Mixed groups of 4% in England and approx. 4% of the Black population and 2% of the Asian population in England.   For more information, please click the link: </w:t>
      </w:r>
      <w:hyperlink r:id="rId20" w:history="1">
        <w:r w:rsidRPr="00562857">
          <w:rPr>
            <w:rStyle w:val="Hyperlink"/>
          </w:rPr>
          <w:t>http://www.apho.org.uk/diseaseprevalencemodels</w:t>
        </w:r>
      </w:hyperlink>
      <w:r w:rsidRPr="00562857">
        <w:t xml:space="preserve">).  </w:t>
      </w:r>
    </w:p>
    <w:p w:rsidR="00D86A1B" w:rsidRPr="00562857" w:rsidRDefault="00D86A1B" w:rsidP="00D86A1B">
      <w:pPr>
        <w:shd w:val="clear" w:color="auto" w:fill="FFFFFF"/>
        <w:rPr>
          <w:rFonts w:cs="Arial"/>
          <w:b/>
          <w:bCs/>
        </w:rPr>
      </w:pPr>
    </w:p>
    <w:p w:rsidR="00D86A1B" w:rsidRPr="00562857" w:rsidRDefault="00D86A1B" w:rsidP="00D86A1B">
      <w:pPr>
        <w:pStyle w:val="EABodyText"/>
      </w:pPr>
      <w:r w:rsidRPr="0002315C">
        <w:rPr>
          <w:rStyle w:val="EASub-HeadingChar"/>
        </w:rPr>
        <w:t>Coronary heart disease:</w:t>
      </w:r>
      <w:r w:rsidRPr="00562857">
        <w:rPr>
          <w:bCs/>
        </w:rPr>
        <w:t xml:space="preserve"> </w:t>
      </w:r>
      <w:r w:rsidRPr="00562857">
        <w:t>South Asian men are more likely to develop coronary heart disease at a younger age and have higher rates of heart attacks.</w:t>
      </w:r>
    </w:p>
    <w:p w:rsidR="00D86A1B" w:rsidRPr="00562857" w:rsidRDefault="00D86A1B" w:rsidP="00D86A1B">
      <w:pPr>
        <w:pStyle w:val="EABodyText"/>
        <w:rPr>
          <w:b/>
          <w:bCs/>
        </w:rPr>
      </w:pPr>
    </w:p>
    <w:p w:rsidR="00D86A1B" w:rsidRPr="00562857" w:rsidRDefault="00D86A1B" w:rsidP="00D86A1B">
      <w:pPr>
        <w:pStyle w:val="EABodyText"/>
      </w:pPr>
      <w:r w:rsidRPr="0002315C">
        <w:rPr>
          <w:rStyle w:val="EASub-HeadingChar"/>
        </w:rPr>
        <w:t>Antenatal and new-born screening:</w:t>
      </w:r>
      <w:r w:rsidRPr="00562857">
        <w:rPr>
          <w:bCs/>
        </w:rPr>
        <w:t xml:space="preserve"> Nationally, approximately 300 babies are born with sickle cell anaemia.   </w:t>
      </w:r>
    </w:p>
    <w:p w:rsidR="00D86A1B" w:rsidRPr="00562857" w:rsidRDefault="00D86A1B" w:rsidP="00D86A1B">
      <w:pPr>
        <w:pStyle w:val="EABodyText"/>
        <w:rPr>
          <w:b/>
          <w:bCs/>
        </w:rPr>
      </w:pPr>
    </w:p>
    <w:p w:rsidR="00D86A1B" w:rsidRPr="00562857" w:rsidRDefault="00D86A1B" w:rsidP="00D86A1B">
      <w:pPr>
        <w:pStyle w:val="EABodyText"/>
      </w:pPr>
      <w:r w:rsidRPr="0002315C">
        <w:rPr>
          <w:rStyle w:val="EASub-HeadingChar"/>
        </w:rPr>
        <w:t>Maternal and infant health:</w:t>
      </w:r>
      <w:r w:rsidRPr="00562857">
        <w:rPr>
          <w:bCs/>
        </w:rPr>
        <w:t xml:space="preserve"> </w:t>
      </w:r>
      <w:r w:rsidRPr="00562857">
        <w:t>Maternal smoking prevalence figures per ethnic group not available.</w:t>
      </w:r>
    </w:p>
    <w:p w:rsidR="00D86A1B" w:rsidRPr="00562857" w:rsidRDefault="00D86A1B" w:rsidP="00D86A1B">
      <w:pPr>
        <w:pStyle w:val="EABodyText"/>
        <w:rPr>
          <w:b/>
          <w:bCs/>
        </w:rPr>
      </w:pPr>
    </w:p>
    <w:p w:rsidR="00D86A1B" w:rsidRPr="00562857" w:rsidRDefault="00D86A1B" w:rsidP="0002315C">
      <w:pPr>
        <w:pStyle w:val="EASub-Heading"/>
      </w:pPr>
      <w:r w:rsidRPr="00562857">
        <w:t xml:space="preserve">HIV and AIDS:  </w:t>
      </w:r>
    </w:p>
    <w:p w:rsidR="00D86A1B" w:rsidRPr="00562857" w:rsidRDefault="00D86A1B" w:rsidP="00D86A1B">
      <w:pPr>
        <w:pStyle w:val="EABullets"/>
        <w:rPr>
          <w:color w:val="231F20"/>
        </w:rPr>
      </w:pPr>
      <w:r w:rsidRPr="00562857">
        <w:t xml:space="preserve">The number of people living with HIV in the UK has trebled in the last ten years </w:t>
      </w:r>
    </w:p>
    <w:p w:rsidR="00D86A1B" w:rsidRPr="00562857" w:rsidRDefault="00D86A1B" w:rsidP="00D86A1B">
      <w:pPr>
        <w:pStyle w:val="EABullets"/>
        <w:rPr>
          <w:color w:val="231F20"/>
        </w:rPr>
      </w:pPr>
      <w:r w:rsidRPr="00562857">
        <w:rPr>
          <w:color w:val="231F20"/>
        </w:rPr>
        <w:t>Around 100,000 people are living with HIV in the UK</w:t>
      </w:r>
    </w:p>
    <w:p w:rsidR="00D86A1B" w:rsidRPr="00562857" w:rsidRDefault="00D86A1B" w:rsidP="00D86A1B">
      <w:pPr>
        <w:pStyle w:val="EABullets"/>
        <w:rPr>
          <w:color w:val="231F20"/>
        </w:rPr>
      </w:pPr>
      <w:r w:rsidRPr="00562857">
        <w:rPr>
          <w:color w:val="231F20"/>
        </w:rPr>
        <w:t>One in five people with HIV in the UK are undiagnosed</w:t>
      </w:r>
    </w:p>
    <w:p w:rsidR="00D86A1B" w:rsidRPr="00562857" w:rsidRDefault="00D86A1B" w:rsidP="00D86A1B">
      <w:pPr>
        <w:pStyle w:val="EABullets"/>
        <w:rPr>
          <w:color w:val="231F20"/>
        </w:rPr>
      </w:pPr>
      <w:r w:rsidRPr="00562857">
        <w:rPr>
          <w:color w:val="231F20"/>
        </w:rPr>
        <w:t>About two thirds of people living with HIV are men and a third are women</w:t>
      </w:r>
    </w:p>
    <w:p w:rsidR="00D86A1B" w:rsidRPr="00562857" w:rsidRDefault="00D86A1B" w:rsidP="00D86A1B">
      <w:pPr>
        <w:pStyle w:val="EABullets"/>
        <w:rPr>
          <w:color w:val="231F20"/>
        </w:rPr>
      </w:pPr>
      <w:r w:rsidRPr="00562857">
        <w:rPr>
          <w:color w:val="231F20"/>
        </w:rPr>
        <w:t>Over half of all people living with HIV are aged between 30 and 49, but there are significant numbers both of young people and older people now living with HIV</w:t>
      </w:r>
    </w:p>
    <w:p w:rsidR="0002315C" w:rsidRDefault="0002315C" w:rsidP="00D86A1B">
      <w:pPr>
        <w:pStyle w:val="EABodyText"/>
      </w:pPr>
    </w:p>
    <w:p w:rsidR="00D86A1B" w:rsidRPr="00562857" w:rsidRDefault="00D86A1B" w:rsidP="0002315C">
      <w:pPr>
        <w:pStyle w:val="EASub-Heading"/>
      </w:pPr>
      <w:r w:rsidRPr="00562857">
        <w:t xml:space="preserve">Healthy weight: </w:t>
      </w:r>
    </w:p>
    <w:p w:rsidR="00D86A1B" w:rsidRPr="0002315C" w:rsidRDefault="00D86A1B" w:rsidP="0002315C">
      <w:pPr>
        <w:pStyle w:val="EABodyText"/>
      </w:pPr>
      <w:r w:rsidRPr="0002315C">
        <w:t xml:space="preserve">There is a correlation between obesity and ethnicity, with Black African and Black Caribbean populations exhibiting the highest obesity rates amongst all ethnic minority populations with Chinese and Bangladeshi populations the lowest.  </w:t>
      </w:r>
    </w:p>
    <w:p w:rsidR="00D86A1B" w:rsidRPr="0002315C" w:rsidRDefault="00D86A1B" w:rsidP="0002315C">
      <w:pPr>
        <w:pStyle w:val="EABodyText"/>
      </w:pPr>
      <w:r w:rsidRPr="0002315C">
        <w:t>Women have a higher prevalence of obesity in every ethnic group; the gender difference is significant amongst Pakistani, Bangladeshi and Black African populations.</w:t>
      </w:r>
    </w:p>
    <w:p w:rsidR="00D86A1B" w:rsidRPr="0002315C" w:rsidRDefault="00D86A1B" w:rsidP="0002315C">
      <w:pPr>
        <w:pStyle w:val="EABodyText"/>
      </w:pPr>
    </w:p>
    <w:p w:rsidR="00D86A1B" w:rsidRPr="0002315C" w:rsidRDefault="00D86A1B" w:rsidP="0002315C">
      <w:pPr>
        <w:pStyle w:val="EABodyText"/>
      </w:pPr>
      <w:r w:rsidRPr="0002315C">
        <w:t>Adults with learning disabilities: Nationally, learning disabilities are three times more prevalent in South Asians than other ethnic groups.</w:t>
      </w:r>
    </w:p>
    <w:p w:rsidR="00D86A1B" w:rsidRPr="0002315C" w:rsidRDefault="00D86A1B" w:rsidP="0002315C">
      <w:pPr>
        <w:pStyle w:val="EABodyText"/>
      </w:pPr>
    </w:p>
    <w:p w:rsidR="00D86A1B" w:rsidRPr="0002315C" w:rsidRDefault="00D86A1B" w:rsidP="0002315C">
      <w:pPr>
        <w:pStyle w:val="EABodyText"/>
      </w:pPr>
      <w:r w:rsidRPr="0002315C">
        <w:t>Diabetes: Diabetes is more common in certain ethnic groups: it is up to six times more common in people of South Asian descent and up to three times more common in those of African and African</w:t>
      </w:r>
      <w:r w:rsidRPr="0002315C">
        <w:rPr>
          <w:rFonts w:ascii="Cambria Math" w:hAnsi="Cambria Math" w:cs="Cambria Math"/>
        </w:rPr>
        <w:t>‐</w:t>
      </w:r>
      <w:r w:rsidRPr="0002315C">
        <w:t>Caribbean descent.</w:t>
      </w:r>
    </w:p>
    <w:p w:rsidR="00D86A1B" w:rsidRPr="00873E3C" w:rsidRDefault="00D86A1B" w:rsidP="00D86A1B">
      <w:pPr>
        <w:rPr>
          <w:rFonts w:cs="Arial"/>
          <w:b/>
          <w:bCs/>
        </w:rPr>
      </w:pPr>
    </w:p>
    <w:p w:rsidR="00D86A1B" w:rsidRPr="00873E3C" w:rsidRDefault="00D86A1B" w:rsidP="00D86A1B">
      <w:pPr>
        <w:rPr>
          <w:rFonts w:cs="Arial"/>
        </w:rPr>
      </w:pPr>
      <w:r w:rsidRPr="0002315C">
        <w:rPr>
          <w:rStyle w:val="EASub-HeadingChar"/>
        </w:rPr>
        <w:t>Musculoskeletal conditions:</w:t>
      </w:r>
      <w:r w:rsidRPr="00873E3C">
        <w:rPr>
          <w:rFonts w:cs="Arial"/>
          <w:bCs/>
        </w:rPr>
        <w:t xml:space="preserve"> </w:t>
      </w:r>
      <w:r w:rsidRPr="0002315C">
        <w:rPr>
          <w:rStyle w:val="EABodyTextChar"/>
        </w:rPr>
        <w:t>Research conducted in Manchester found that disability prevalence due to musculoskeletal pain is higher for Indian and Bangladeshi people than White people</w:t>
      </w:r>
    </w:p>
    <w:p w:rsidR="00D86A1B" w:rsidRPr="00873E3C" w:rsidRDefault="00D86A1B" w:rsidP="00D86A1B">
      <w:pPr>
        <w:rPr>
          <w:rFonts w:cs="Arial"/>
        </w:rPr>
      </w:pPr>
      <w:r w:rsidRPr="0002315C">
        <w:rPr>
          <w:rStyle w:val="EASub-HeadingChar"/>
        </w:rPr>
        <w:t>Carers:</w:t>
      </w:r>
      <w:r w:rsidRPr="00873E3C">
        <w:rPr>
          <w:rFonts w:cs="Arial"/>
          <w:bCs/>
        </w:rPr>
        <w:t xml:space="preserve"> </w:t>
      </w:r>
      <w:r w:rsidRPr="0002315C">
        <w:rPr>
          <w:rStyle w:val="EABodyTextChar"/>
        </w:rPr>
        <w:t>Nationally, caring roles vary between ethni</w:t>
      </w:r>
      <w:r w:rsidR="00D73AEE">
        <w:rPr>
          <w:rStyle w:val="EABodyTextChar"/>
        </w:rPr>
        <w:t>c groups. Bangladeshi</w:t>
      </w:r>
      <w:r w:rsidR="00081EC6">
        <w:rPr>
          <w:rStyle w:val="EABodyTextChar"/>
        </w:rPr>
        <w:t xml:space="preserve"> and Pakistani men </w:t>
      </w:r>
      <w:r w:rsidRPr="0002315C">
        <w:rPr>
          <w:rStyle w:val="EABodyTextChar"/>
        </w:rPr>
        <w:t>and women are three times more likely to provide care compared with their White British counterparts.</w:t>
      </w:r>
    </w:p>
    <w:p w:rsidR="00D86A1B" w:rsidRPr="00873E3C" w:rsidRDefault="00D86A1B" w:rsidP="00D86A1B">
      <w:pPr>
        <w:rPr>
          <w:rFonts w:cs="Arial"/>
          <w:b/>
          <w:bCs/>
        </w:rPr>
      </w:pPr>
    </w:p>
    <w:p w:rsidR="00D86A1B" w:rsidRPr="00873E3C" w:rsidRDefault="00D86A1B" w:rsidP="00D86A1B">
      <w:pPr>
        <w:rPr>
          <w:rFonts w:cs="Arial"/>
        </w:rPr>
      </w:pPr>
      <w:r w:rsidRPr="0002315C">
        <w:rPr>
          <w:rStyle w:val="EASub-HeadingChar"/>
        </w:rPr>
        <w:t>Good nutrition and food poverty:</w:t>
      </w:r>
      <w:r w:rsidRPr="00873E3C">
        <w:rPr>
          <w:rFonts w:cs="Arial"/>
          <w:bCs/>
        </w:rPr>
        <w:t xml:space="preserve"> </w:t>
      </w:r>
      <w:r w:rsidRPr="0002315C">
        <w:rPr>
          <w:rStyle w:val="EABodyTextChar"/>
        </w:rPr>
        <w:t xml:space="preserve">Nationally it has been identified that members of BME communities are amongst the groups most likely to experience food poverty. </w:t>
      </w:r>
    </w:p>
    <w:p w:rsidR="00D86A1B" w:rsidRPr="00873E3C" w:rsidRDefault="00D86A1B" w:rsidP="0002315C">
      <w:pPr>
        <w:pStyle w:val="EABodyText"/>
        <w:rPr>
          <w:color w:val="000000"/>
          <w:sz w:val="16"/>
          <w:szCs w:val="16"/>
        </w:rPr>
      </w:pPr>
      <w:r w:rsidRPr="00873E3C">
        <w:t xml:space="preserve">For more information, please click the link: </w:t>
      </w:r>
      <w:hyperlink r:id="rId21" w:history="1">
        <w:r w:rsidRPr="00873E3C">
          <w:rPr>
            <w:rStyle w:val="Hyperlink"/>
          </w:rPr>
          <w:t>http://www.irr.org.uk/research/statistics/poverty/</w:t>
        </w:r>
      </w:hyperlink>
      <w:r w:rsidRPr="00873E3C">
        <w:rPr>
          <w:color w:val="000000"/>
          <w:sz w:val="16"/>
          <w:szCs w:val="16"/>
        </w:rPr>
        <w:t xml:space="preserve"> </w:t>
      </w:r>
    </w:p>
    <w:p w:rsidR="00D86A1B" w:rsidRPr="00873E3C" w:rsidRDefault="00D86A1B" w:rsidP="0002315C">
      <w:pPr>
        <w:pStyle w:val="EABodyText"/>
        <w:rPr>
          <w:color w:val="000000"/>
        </w:rPr>
      </w:pPr>
    </w:p>
    <w:p w:rsidR="00D86A1B" w:rsidRPr="00873E3C" w:rsidRDefault="00D86A1B" w:rsidP="0002315C">
      <w:pPr>
        <w:pStyle w:val="EABodyText"/>
        <w:rPr>
          <w:color w:val="000000"/>
        </w:rPr>
      </w:pPr>
      <w:r w:rsidRPr="00873E3C">
        <w:rPr>
          <w:color w:val="000000"/>
        </w:rPr>
        <w:t xml:space="preserve">For further information on this section, please click here: </w:t>
      </w:r>
      <w:hyperlink r:id="rId22" w:history="1">
        <w:r w:rsidRPr="00873E3C">
          <w:rPr>
            <w:rStyle w:val="Hyperlink"/>
          </w:rPr>
          <w:t>http://www.jrf.org.uk/search/site/health</w:t>
        </w:r>
      </w:hyperlink>
      <w:r w:rsidRPr="00873E3C">
        <w:rPr>
          <w:rStyle w:val="Hyperlink"/>
        </w:rPr>
        <w:t xml:space="preserve"> </w:t>
      </w:r>
      <w:r w:rsidRPr="00873E3C">
        <w:rPr>
          <w:color w:val="000000"/>
        </w:rPr>
        <w:t xml:space="preserve"> and:</w:t>
      </w:r>
    </w:p>
    <w:p w:rsidR="00D86A1B" w:rsidRPr="00873E3C" w:rsidRDefault="00D86A1B" w:rsidP="0002315C">
      <w:pPr>
        <w:pStyle w:val="EABodyText"/>
        <w:rPr>
          <w:color w:val="000000"/>
        </w:rPr>
      </w:pPr>
    </w:p>
    <w:p w:rsidR="00D86A1B" w:rsidRPr="00873E3C" w:rsidRDefault="00D73AEE" w:rsidP="0002315C">
      <w:pPr>
        <w:pStyle w:val="EABodyText"/>
        <w:rPr>
          <w:b/>
          <w:bCs/>
          <w:color w:val="000000"/>
        </w:rPr>
      </w:pPr>
      <w:r>
        <w:rPr>
          <w:b/>
          <w:bCs/>
          <w:color w:val="000000"/>
        </w:rPr>
        <w:t>West</w:t>
      </w:r>
      <w:r w:rsidR="00D86A1B" w:rsidRPr="00873E3C">
        <w:rPr>
          <w:b/>
          <w:bCs/>
          <w:color w:val="000000"/>
        </w:rPr>
        <w:t xml:space="preserve"> Sussex Joint Strategic Needs Assessment</w:t>
      </w:r>
    </w:p>
    <w:p w:rsidR="00D86A1B" w:rsidRPr="00D73AEE" w:rsidRDefault="00CC1536" w:rsidP="00D86A1B">
      <w:pPr>
        <w:autoSpaceDE w:val="0"/>
        <w:autoSpaceDN w:val="0"/>
        <w:adjustRightInd w:val="0"/>
        <w:rPr>
          <w:rFonts w:ascii="Arial" w:hAnsi="Arial" w:cs="Arial"/>
          <w:color w:val="000000"/>
        </w:rPr>
      </w:pPr>
      <w:hyperlink r:id="rId23" w:history="1">
        <w:r w:rsidR="00D73AEE" w:rsidRPr="00D73AEE">
          <w:rPr>
            <w:rStyle w:val="Hyperlink"/>
            <w:rFonts w:ascii="Arial" w:hAnsi="Arial" w:cs="Arial"/>
          </w:rPr>
          <w:t>https://www.westsussex.gov.uk/social-care-and-health/social-care-and-health-information-for-professionals/adults/joint-strategic-needs-assessment-jsna/</w:t>
        </w:r>
      </w:hyperlink>
    </w:p>
    <w:p w:rsidR="00D73AEE" w:rsidRPr="00873E3C" w:rsidRDefault="00D73AEE" w:rsidP="00D86A1B">
      <w:pPr>
        <w:autoSpaceDE w:val="0"/>
        <w:autoSpaceDN w:val="0"/>
        <w:adjustRightInd w:val="0"/>
        <w:rPr>
          <w:rFonts w:cs="Arial"/>
          <w:color w:val="000000"/>
        </w:rPr>
      </w:pPr>
    </w:p>
    <w:p w:rsidR="00D86A1B" w:rsidRPr="00B07E9F" w:rsidRDefault="00D86A1B" w:rsidP="0002315C">
      <w:pPr>
        <w:pStyle w:val="EASub-Heading"/>
        <w:rPr>
          <w:color w:val="548DD4" w:themeColor="text2" w:themeTint="99"/>
        </w:rPr>
      </w:pPr>
      <w:bookmarkStart w:id="24" w:name="Religion"/>
      <w:bookmarkEnd w:id="24"/>
      <w:r w:rsidRPr="00B07E9F">
        <w:rPr>
          <w:color w:val="548DD4" w:themeColor="text2" w:themeTint="99"/>
        </w:rPr>
        <w:t>Religion or Belief</w:t>
      </w:r>
    </w:p>
    <w:p w:rsidR="00D86A1B" w:rsidRPr="00873E3C" w:rsidRDefault="00D86A1B" w:rsidP="0002315C">
      <w:pPr>
        <w:pStyle w:val="EABodyText"/>
      </w:pPr>
      <w:r w:rsidRPr="00873E3C">
        <w:t>How will you welcome people from all religious backgrounds? You might find the following prompts useful:</w:t>
      </w:r>
    </w:p>
    <w:p w:rsidR="00D86A1B" w:rsidRPr="00873E3C" w:rsidRDefault="00D86A1B" w:rsidP="0002315C">
      <w:pPr>
        <w:pStyle w:val="EABullets"/>
      </w:pPr>
      <w:r w:rsidRPr="00873E3C">
        <w:t>How do people from different religious backgrounds find out about services? Is your printed information religiously appropriate/sensitive?</w:t>
      </w:r>
    </w:p>
    <w:p w:rsidR="00D86A1B" w:rsidRPr="00873E3C" w:rsidRDefault="00D86A1B" w:rsidP="0002315C">
      <w:pPr>
        <w:pStyle w:val="EABullets"/>
      </w:pPr>
      <w:r w:rsidRPr="00873E3C">
        <w:t>Have you publicised services among various religious communities and groups by making it available at different appropriate venues as well as visiting them and talking about services?</w:t>
      </w:r>
    </w:p>
    <w:p w:rsidR="00D86A1B" w:rsidRPr="00873E3C" w:rsidRDefault="00D86A1B" w:rsidP="0002315C">
      <w:pPr>
        <w:pStyle w:val="EABullets"/>
      </w:pPr>
      <w:r w:rsidRPr="00873E3C">
        <w:t>Do you currently record patients’ religion in order to assist you in identifying users and non-users of your service from various religious backgrounds?</w:t>
      </w:r>
    </w:p>
    <w:p w:rsidR="00D86A1B" w:rsidRPr="00873E3C" w:rsidRDefault="00D86A1B" w:rsidP="0002315C">
      <w:pPr>
        <w:pStyle w:val="EABullets"/>
      </w:pPr>
      <w:r w:rsidRPr="00873E3C">
        <w:t>What actions would you undertake to ensure that your staff members are treating people from different religions/beliefs/no beliefs with respect and dignity?</w:t>
      </w:r>
    </w:p>
    <w:p w:rsidR="00D86A1B" w:rsidRPr="00873E3C" w:rsidRDefault="00D86A1B" w:rsidP="0002315C">
      <w:pPr>
        <w:pStyle w:val="EABullets"/>
      </w:pPr>
      <w:r w:rsidRPr="00873E3C">
        <w:t>Is your organisation religiously and culturally sensitive to meet the needs of people from various religious backgrounds? If not, what approaches would you develop to address this?</w:t>
      </w:r>
    </w:p>
    <w:p w:rsidR="00D86A1B" w:rsidRPr="00873E3C" w:rsidRDefault="00D86A1B" w:rsidP="0002315C">
      <w:pPr>
        <w:pStyle w:val="EABullets"/>
      </w:pPr>
      <w:r w:rsidRPr="00873E3C">
        <w:t>Have your staff members received training on religion or belief and how they are planning to implement this in their work setting?</w:t>
      </w:r>
    </w:p>
    <w:p w:rsidR="00D86A1B" w:rsidRPr="00873E3C" w:rsidRDefault="00D86A1B" w:rsidP="0002315C">
      <w:pPr>
        <w:pStyle w:val="EABullets"/>
      </w:pPr>
      <w:r w:rsidRPr="00873E3C">
        <w:t>Have you considered incorporating religion or belief equality objectives in staff appraisal?</w:t>
      </w:r>
    </w:p>
    <w:p w:rsidR="00D86A1B" w:rsidRPr="00873E3C" w:rsidRDefault="00D86A1B" w:rsidP="0002315C">
      <w:pPr>
        <w:pStyle w:val="EABullets"/>
      </w:pPr>
      <w:r w:rsidRPr="00873E3C">
        <w:t>How will you mainstream these actions into the core objectives of your service?</w:t>
      </w:r>
    </w:p>
    <w:p w:rsidR="00D86A1B" w:rsidRPr="00873E3C" w:rsidRDefault="00D86A1B" w:rsidP="00D86A1B">
      <w:pPr>
        <w:autoSpaceDE w:val="0"/>
        <w:autoSpaceDN w:val="0"/>
        <w:adjustRightInd w:val="0"/>
        <w:rPr>
          <w:rFonts w:cs="Arial"/>
          <w:color w:val="000000"/>
        </w:rPr>
      </w:pPr>
    </w:p>
    <w:p w:rsidR="00D86A1B" w:rsidRPr="00B07E9F" w:rsidRDefault="00D86A1B" w:rsidP="0002315C">
      <w:pPr>
        <w:pStyle w:val="EASub-Heading"/>
        <w:rPr>
          <w:i/>
          <w:color w:val="548DD4" w:themeColor="text2" w:themeTint="99"/>
        </w:rPr>
      </w:pPr>
      <w:bookmarkStart w:id="25" w:name="ReligionBG"/>
      <w:bookmarkEnd w:id="25"/>
      <w:r w:rsidRPr="00B07E9F">
        <w:rPr>
          <w:color w:val="548DD4" w:themeColor="text2" w:themeTint="99"/>
        </w:rPr>
        <w:t>Religion or Belief - Background Information</w:t>
      </w:r>
    </w:p>
    <w:p w:rsidR="00D86A1B" w:rsidRPr="00873E3C" w:rsidRDefault="00D86A1B" w:rsidP="0002315C">
      <w:pPr>
        <w:pStyle w:val="EABodyText"/>
      </w:pPr>
      <w:r w:rsidRPr="00873E3C">
        <w:t xml:space="preserve">Religion and Belief have health related issues include, dietary needs, medication, patient experience, end of life care which impact on their quality of community and secondary care.  </w:t>
      </w:r>
    </w:p>
    <w:p w:rsidR="00D86A1B" w:rsidRPr="00873E3C" w:rsidRDefault="00D86A1B" w:rsidP="0002315C">
      <w:pPr>
        <w:pStyle w:val="EABodyText"/>
      </w:pPr>
    </w:p>
    <w:p w:rsidR="0031406C" w:rsidRDefault="0031406C" w:rsidP="00D86A1B">
      <w:pPr>
        <w:autoSpaceDE w:val="0"/>
        <w:autoSpaceDN w:val="0"/>
        <w:adjustRightInd w:val="0"/>
      </w:pPr>
    </w:p>
    <w:p w:rsidR="002B7F2E" w:rsidRDefault="002B7F2E" w:rsidP="00D86A1B">
      <w:pPr>
        <w:autoSpaceDE w:val="0"/>
        <w:autoSpaceDN w:val="0"/>
        <w:adjustRightInd w:val="0"/>
      </w:pPr>
    </w:p>
    <w:p w:rsidR="002B7F2E" w:rsidRPr="00873E3C" w:rsidRDefault="002B7F2E" w:rsidP="00D86A1B">
      <w:pPr>
        <w:autoSpaceDE w:val="0"/>
        <w:autoSpaceDN w:val="0"/>
        <w:adjustRightInd w:val="0"/>
        <w:rPr>
          <w:rFonts w:cs="Arial"/>
          <w:b/>
          <w:bCs/>
          <w:color w:val="003894"/>
        </w:rPr>
      </w:pPr>
    </w:p>
    <w:p w:rsidR="00D86A1B" w:rsidRPr="00B07E9F" w:rsidRDefault="00D86A1B" w:rsidP="0002315C">
      <w:pPr>
        <w:pStyle w:val="EASub-Heading"/>
        <w:rPr>
          <w:color w:val="548DD4" w:themeColor="text2" w:themeTint="99"/>
        </w:rPr>
      </w:pPr>
      <w:bookmarkStart w:id="26" w:name="Disability"/>
      <w:bookmarkEnd w:id="26"/>
      <w:r w:rsidRPr="00B07E9F">
        <w:rPr>
          <w:color w:val="548DD4" w:themeColor="text2" w:themeTint="99"/>
        </w:rPr>
        <w:lastRenderedPageBreak/>
        <w:t>Disability</w:t>
      </w:r>
    </w:p>
    <w:p w:rsidR="00D86A1B" w:rsidRPr="00873E3C" w:rsidRDefault="00D86A1B" w:rsidP="0002315C">
      <w:pPr>
        <w:pStyle w:val="EABodyText"/>
      </w:pPr>
      <w:r w:rsidRPr="00873E3C">
        <w:t>What will you do to make sure that disabled people are using and benefiting from your service/policy? This includes people with a learning difficulty, people with long-term conditions and mental health problems, and people with physical and sensory impairments. You might find the following prompts useful:</w:t>
      </w:r>
    </w:p>
    <w:p w:rsidR="00D86A1B" w:rsidRPr="00873E3C" w:rsidRDefault="00D86A1B" w:rsidP="0002315C">
      <w:pPr>
        <w:pStyle w:val="EABullets"/>
      </w:pPr>
      <w:r w:rsidRPr="00873E3C">
        <w:t>How do disabled people find out about your service?</w:t>
      </w:r>
    </w:p>
    <w:p w:rsidR="00D86A1B" w:rsidRPr="00873E3C" w:rsidRDefault="00D86A1B" w:rsidP="0002315C">
      <w:pPr>
        <w:pStyle w:val="EABullets"/>
      </w:pPr>
      <w:r w:rsidRPr="00873E3C">
        <w:t>Does your printed information take account of communication requirements of people with various impairments and is it easy to understand?</w:t>
      </w:r>
    </w:p>
    <w:p w:rsidR="00D86A1B" w:rsidRPr="00873E3C" w:rsidRDefault="00D86A1B" w:rsidP="0002315C">
      <w:pPr>
        <w:pStyle w:val="EABullets"/>
      </w:pPr>
      <w:r w:rsidRPr="00873E3C">
        <w:t>Have you decided what core information you need available in large print, CD or Braille?</w:t>
      </w:r>
    </w:p>
    <w:p w:rsidR="00D86A1B" w:rsidRPr="00873E3C" w:rsidRDefault="00D86A1B" w:rsidP="0002315C">
      <w:pPr>
        <w:pStyle w:val="EABullets"/>
      </w:pPr>
      <w:r w:rsidRPr="00873E3C">
        <w:t>Is your service physically accessible to people with mobility problems or who use a wheelchair?</w:t>
      </w:r>
    </w:p>
    <w:p w:rsidR="00D86A1B" w:rsidRPr="00873E3C" w:rsidRDefault="00D86A1B" w:rsidP="0002315C">
      <w:pPr>
        <w:pStyle w:val="EABullets"/>
      </w:pPr>
      <w:r w:rsidRPr="00873E3C">
        <w:t>Do your staff members know how to access a sign language interpreter, or an interpreting service for deaf and hearing impaired people), how to use an Induction Loop and where to get advice on material in different formats?</w:t>
      </w:r>
    </w:p>
    <w:p w:rsidR="00D86A1B" w:rsidRPr="00873E3C" w:rsidRDefault="00D86A1B" w:rsidP="0002315C">
      <w:pPr>
        <w:pStyle w:val="EABullets"/>
      </w:pPr>
      <w:r w:rsidRPr="00873E3C">
        <w:t>Have you put in place a procedure to record the uptake for sign language interpreters, appointment letters/leaflets in Braille etc?</w:t>
      </w:r>
    </w:p>
    <w:p w:rsidR="00D86A1B" w:rsidRPr="00873E3C" w:rsidRDefault="00D86A1B" w:rsidP="0002315C">
      <w:pPr>
        <w:pStyle w:val="EABullets"/>
      </w:pPr>
      <w:r w:rsidRPr="00873E3C">
        <w:t>Do you currently monitor whether or not patients are disabled, what impairment they have, so that you know how well your service is being used by disabled people?</w:t>
      </w:r>
    </w:p>
    <w:p w:rsidR="00D86A1B" w:rsidRPr="00873E3C" w:rsidRDefault="00D86A1B" w:rsidP="0002315C">
      <w:pPr>
        <w:pStyle w:val="EABullets"/>
      </w:pPr>
      <w:r w:rsidRPr="00873E3C">
        <w:t>What actions will you undertake to ensure that your staff members are treating disabled people with respect and dignity?</w:t>
      </w:r>
    </w:p>
    <w:p w:rsidR="00D86A1B" w:rsidRPr="00873E3C" w:rsidRDefault="00D86A1B" w:rsidP="0002315C">
      <w:pPr>
        <w:pStyle w:val="EABullets"/>
      </w:pPr>
      <w:r w:rsidRPr="00873E3C">
        <w:t>Is your service religiously and culturally sensitive to meet the needs of disabled people from minority ethnic groups? If not what approaches would you develop to approach this?</w:t>
      </w:r>
    </w:p>
    <w:p w:rsidR="00D86A1B" w:rsidRPr="00873E3C" w:rsidRDefault="00D86A1B" w:rsidP="0002315C">
      <w:pPr>
        <w:pStyle w:val="EABullets"/>
      </w:pPr>
      <w:r w:rsidRPr="00873E3C">
        <w:t>Have your staff members received Disability Equality / Etiquette Training in general and more specifically in meeting the needs of patients with a learning difficulties, people with mental health difficulties or people with hearing or sight impairment? How they are planning to implement this in their work setting?</w:t>
      </w:r>
    </w:p>
    <w:p w:rsidR="00D86A1B" w:rsidRPr="00873E3C" w:rsidRDefault="00D86A1B" w:rsidP="0002315C">
      <w:pPr>
        <w:pStyle w:val="EABullets"/>
      </w:pPr>
      <w:r w:rsidRPr="00873E3C">
        <w:t>Have you thought about your assessment materials and methods and made sure that they are relevant to disabled people?</w:t>
      </w:r>
    </w:p>
    <w:p w:rsidR="00D86A1B" w:rsidRPr="00873E3C" w:rsidRDefault="00D86A1B" w:rsidP="0002315C">
      <w:pPr>
        <w:pStyle w:val="EABullets"/>
      </w:pPr>
      <w:r w:rsidRPr="00873E3C">
        <w:t>Have you considered incorporating disability equality objectives into staff appraisal?</w:t>
      </w:r>
    </w:p>
    <w:p w:rsidR="00D86A1B" w:rsidRPr="00873E3C" w:rsidRDefault="00D86A1B" w:rsidP="0002315C">
      <w:pPr>
        <w:pStyle w:val="EABullets"/>
      </w:pPr>
      <w:r w:rsidRPr="00873E3C">
        <w:t>How will you mainstream these actions into the core objectives of your service?</w:t>
      </w:r>
    </w:p>
    <w:p w:rsidR="00D86A1B" w:rsidRPr="00873E3C" w:rsidRDefault="00D86A1B" w:rsidP="00D86A1B">
      <w:pPr>
        <w:autoSpaceDE w:val="0"/>
        <w:autoSpaceDN w:val="0"/>
        <w:adjustRightInd w:val="0"/>
        <w:rPr>
          <w:rFonts w:cs="Arial"/>
          <w:b/>
          <w:bCs/>
          <w:color w:val="003894"/>
        </w:rPr>
      </w:pPr>
    </w:p>
    <w:p w:rsidR="00D86A1B" w:rsidRPr="00B07E9F" w:rsidRDefault="00D86A1B" w:rsidP="0002315C">
      <w:pPr>
        <w:pStyle w:val="EASub-Heading"/>
        <w:rPr>
          <w:color w:val="548DD4" w:themeColor="text2" w:themeTint="99"/>
        </w:rPr>
      </w:pPr>
      <w:bookmarkStart w:id="27" w:name="DisabilityBG"/>
      <w:bookmarkEnd w:id="27"/>
      <w:r w:rsidRPr="00B07E9F">
        <w:rPr>
          <w:color w:val="548DD4" w:themeColor="text2" w:themeTint="99"/>
        </w:rPr>
        <w:t>Disability - Background Information</w:t>
      </w:r>
    </w:p>
    <w:p w:rsidR="00D86A1B" w:rsidRPr="00873E3C" w:rsidRDefault="00D86A1B" w:rsidP="00D86A1B">
      <w:pPr>
        <w:autoSpaceDE w:val="0"/>
        <w:autoSpaceDN w:val="0"/>
        <w:adjustRightInd w:val="0"/>
        <w:rPr>
          <w:rFonts w:cs="Arial"/>
          <w:bCs/>
          <w:color w:val="003894"/>
        </w:rPr>
      </w:pPr>
    </w:p>
    <w:p w:rsidR="00D86A1B" w:rsidRPr="00873E3C" w:rsidRDefault="00D86A1B" w:rsidP="0002315C">
      <w:pPr>
        <w:pStyle w:val="EASub-Heading"/>
      </w:pPr>
      <w:r w:rsidRPr="00873E3C">
        <w:t>Mental Health</w:t>
      </w:r>
    </w:p>
    <w:p w:rsidR="00D86A1B" w:rsidRPr="00873E3C" w:rsidRDefault="00D86A1B" w:rsidP="0002315C">
      <w:pPr>
        <w:pStyle w:val="EASub-Heading"/>
      </w:pPr>
    </w:p>
    <w:p w:rsidR="00D86A1B" w:rsidRPr="00873E3C" w:rsidRDefault="00D86A1B" w:rsidP="0002315C">
      <w:pPr>
        <w:pStyle w:val="EASub-Heading"/>
        <w:rPr>
          <w:sz w:val="22"/>
          <w:szCs w:val="22"/>
        </w:rPr>
      </w:pPr>
      <w:r w:rsidRPr="00873E3C">
        <w:rPr>
          <w:sz w:val="22"/>
          <w:szCs w:val="22"/>
        </w:rPr>
        <w:t>Children</w:t>
      </w:r>
    </w:p>
    <w:p w:rsidR="00D86A1B" w:rsidRPr="00873E3C" w:rsidRDefault="00D86A1B" w:rsidP="0002315C">
      <w:pPr>
        <w:pStyle w:val="EABullets"/>
        <w:rPr>
          <w:lang w:val="en"/>
        </w:rPr>
      </w:pPr>
      <w:r w:rsidRPr="00873E3C">
        <w:rPr>
          <w:lang w:val="en"/>
        </w:rPr>
        <w:t xml:space="preserve">1 in 10 children and young people aged 5 - 16 suffer from a diagnosable mental health disorder - that is around three children in every class </w:t>
      </w:r>
    </w:p>
    <w:p w:rsidR="00D86A1B" w:rsidRPr="00873E3C" w:rsidRDefault="00D86A1B" w:rsidP="0002315C">
      <w:pPr>
        <w:pStyle w:val="EABullets"/>
        <w:rPr>
          <w:lang w:val="en"/>
        </w:rPr>
      </w:pPr>
      <w:r w:rsidRPr="00873E3C">
        <w:rPr>
          <w:lang w:val="en"/>
        </w:rPr>
        <w:t>Between 1 in every 12 and 1 in 15 children and young people deliberately self-harm</w:t>
      </w:r>
      <w:r w:rsidRPr="00873E3C">
        <w:rPr>
          <w:vertAlign w:val="superscript"/>
          <w:lang w:val="en"/>
        </w:rPr>
        <w:t xml:space="preserve"> </w:t>
      </w:r>
    </w:p>
    <w:p w:rsidR="00D86A1B" w:rsidRPr="00873E3C" w:rsidRDefault="00D86A1B" w:rsidP="0002315C">
      <w:pPr>
        <w:pStyle w:val="EABullets"/>
        <w:rPr>
          <w:lang w:val="en"/>
        </w:rPr>
      </w:pPr>
      <w:r w:rsidRPr="00873E3C">
        <w:rPr>
          <w:lang w:val="en"/>
        </w:rPr>
        <w:t xml:space="preserve">There has been a big increase in the number of young people being admitted to hospital because of self-harm. Over the last ten years this figure has increased by 68% </w:t>
      </w:r>
    </w:p>
    <w:p w:rsidR="00D86A1B" w:rsidRPr="00873E3C" w:rsidRDefault="00D86A1B" w:rsidP="0002315C">
      <w:pPr>
        <w:pStyle w:val="EABullets"/>
        <w:rPr>
          <w:lang w:val="en"/>
        </w:rPr>
      </w:pPr>
      <w:r w:rsidRPr="00873E3C">
        <w:rPr>
          <w:lang w:val="en"/>
        </w:rPr>
        <w:lastRenderedPageBreak/>
        <w:t>More than half of all adults with mental health problems were diagnosed in childhood. Less than half were treated appropriately at the time</w:t>
      </w:r>
    </w:p>
    <w:p w:rsidR="00D86A1B" w:rsidRPr="00873E3C" w:rsidRDefault="00D86A1B" w:rsidP="0002315C">
      <w:pPr>
        <w:pStyle w:val="EABullets"/>
        <w:rPr>
          <w:lang w:val="en"/>
        </w:rPr>
      </w:pPr>
      <w:r w:rsidRPr="00873E3C">
        <w:rPr>
          <w:lang w:val="en"/>
        </w:rPr>
        <w:t>Nearly 80,000</w:t>
      </w:r>
      <w:r w:rsidRPr="00873E3C">
        <w:rPr>
          <w:b/>
          <w:bCs/>
          <w:lang w:val="en"/>
        </w:rPr>
        <w:t xml:space="preserve"> </w:t>
      </w:r>
      <w:r w:rsidRPr="00873E3C">
        <w:rPr>
          <w:lang w:val="en"/>
        </w:rPr>
        <w:t>children and young people suffer from severe depression</w:t>
      </w:r>
      <w:r w:rsidRPr="00873E3C">
        <w:rPr>
          <w:vertAlign w:val="superscript"/>
          <w:lang w:val="en"/>
        </w:rPr>
        <w:t xml:space="preserve"> </w:t>
      </w:r>
    </w:p>
    <w:p w:rsidR="00D86A1B" w:rsidRPr="00873E3C" w:rsidRDefault="00D86A1B" w:rsidP="0002315C">
      <w:pPr>
        <w:pStyle w:val="EABullets"/>
        <w:rPr>
          <w:lang w:val="en"/>
        </w:rPr>
      </w:pPr>
      <w:r w:rsidRPr="00873E3C">
        <w:rPr>
          <w:lang w:val="en"/>
        </w:rPr>
        <w:t xml:space="preserve">Over 8,000 children aged under 10 years old suffer from severe depression </w:t>
      </w:r>
    </w:p>
    <w:p w:rsidR="00D86A1B" w:rsidRPr="00873E3C" w:rsidRDefault="00D86A1B" w:rsidP="0002315C">
      <w:pPr>
        <w:pStyle w:val="EABullets"/>
        <w:rPr>
          <w:lang w:val="en"/>
        </w:rPr>
      </w:pPr>
      <w:r w:rsidRPr="00873E3C">
        <w:rPr>
          <w:lang w:val="en"/>
        </w:rPr>
        <w:t>72% of children in care have behavioral or emotional problems - these are some of the most vulnerable people in our society</w:t>
      </w:r>
      <w:r w:rsidRPr="00873E3C">
        <w:rPr>
          <w:vertAlign w:val="superscript"/>
          <w:lang w:val="en"/>
        </w:rPr>
        <w:t xml:space="preserve"> </w:t>
      </w:r>
    </w:p>
    <w:p w:rsidR="00D86A1B" w:rsidRPr="00873E3C" w:rsidRDefault="00D86A1B" w:rsidP="0002315C">
      <w:pPr>
        <w:pStyle w:val="EABullets"/>
        <w:rPr>
          <w:lang w:val="en"/>
        </w:rPr>
      </w:pPr>
      <w:r w:rsidRPr="00873E3C">
        <w:rPr>
          <w:lang w:val="en"/>
        </w:rPr>
        <w:t xml:space="preserve">The number of young people aged 15-16 with depression nearly doubled between the 1980s and the 2000s </w:t>
      </w:r>
    </w:p>
    <w:p w:rsidR="0002315C" w:rsidRDefault="0002315C" w:rsidP="0002315C">
      <w:pPr>
        <w:pStyle w:val="EABodyText"/>
        <w:rPr>
          <w:lang w:val="en"/>
        </w:rPr>
      </w:pPr>
    </w:p>
    <w:p w:rsidR="00D86A1B" w:rsidRPr="00873E3C" w:rsidRDefault="00D86A1B" w:rsidP="0002315C">
      <w:pPr>
        <w:pStyle w:val="EABodyText"/>
        <w:rPr>
          <w:lang w:val="en"/>
        </w:rPr>
      </w:pPr>
      <w:r w:rsidRPr="00873E3C">
        <w:rPr>
          <w:lang w:val="en"/>
        </w:rPr>
        <w:t xml:space="preserve">For more information, please click the link: </w:t>
      </w:r>
      <w:hyperlink r:id="rId24" w:history="1">
        <w:r w:rsidRPr="00873E3C">
          <w:rPr>
            <w:rStyle w:val="Hyperlink"/>
            <w:lang w:val="en"/>
          </w:rPr>
          <w:t>http://www.youngminds.org.uk/training_services/policy/mental_health_statistics?gclid=COOA1dfp574CFSKg2wodtpkADA</w:t>
        </w:r>
      </w:hyperlink>
      <w:r w:rsidRPr="00873E3C">
        <w:rPr>
          <w:lang w:val="en"/>
        </w:rPr>
        <w:t xml:space="preserve"> </w:t>
      </w:r>
    </w:p>
    <w:p w:rsidR="008D7B45" w:rsidRDefault="008D7B45" w:rsidP="0002315C">
      <w:pPr>
        <w:pStyle w:val="EASub-Heading"/>
        <w:rPr>
          <w:lang w:val="en"/>
        </w:rPr>
      </w:pPr>
    </w:p>
    <w:p w:rsidR="00D86A1B" w:rsidRPr="00873E3C" w:rsidRDefault="00D86A1B" w:rsidP="0002315C">
      <w:pPr>
        <w:pStyle w:val="EASub-Heading"/>
        <w:rPr>
          <w:lang w:val="en"/>
        </w:rPr>
      </w:pPr>
      <w:r w:rsidRPr="00873E3C">
        <w:rPr>
          <w:lang w:val="en"/>
        </w:rPr>
        <w:t>General Mental Health information</w:t>
      </w:r>
    </w:p>
    <w:p w:rsidR="00D86A1B" w:rsidRPr="008D7B45" w:rsidRDefault="00CC1536" w:rsidP="0002315C">
      <w:pPr>
        <w:pStyle w:val="EABullets"/>
      </w:pPr>
      <w:hyperlink r:id="rId25" w:tooltip="UK and Worldwide" w:history="1">
        <w:r w:rsidR="00D86A1B" w:rsidRPr="008D7B45">
          <w:rPr>
            <w:rStyle w:val="Hyperlink"/>
            <w:bCs/>
            <w:color w:val="auto"/>
            <w:u w:val="none"/>
          </w:rPr>
          <w:t>1 in 4 people</w:t>
        </w:r>
      </w:hyperlink>
      <w:r w:rsidR="00D86A1B" w:rsidRPr="008D7B45">
        <w:t xml:space="preserve"> will experience some kind of mental health problem in the course of a year </w:t>
      </w:r>
    </w:p>
    <w:p w:rsidR="00D86A1B" w:rsidRPr="008D7B45" w:rsidRDefault="00D86A1B" w:rsidP="0002315C">
      <w:pPr>
        <w:pStyle w:val="EABullets"/>
      </w:pPr>
      <w:r w:rsidRPr="008D7B45">
        <w:t xml:space="preserve">Mixed anxiety and depression is the </w:t>
      </w:r>
      <w:hyperlink r:id="rId26" w:tooltip="The most common mental health problems" w:history="1">
        <w:r w:rsidRPr="008D7B45">
          <w:rPr>
            <w:rStyle w:val="Hyperlink"/>
            <w:bCs/>
            <w:color w:val="auto"/>
            <w:u w:val="none"/>
          </w:rPr>
          <w:t>most common mental disorder</w:t>
        </w:r>
      </w:hyperlink>
      <w:r w:rsidRPr="008D7B45">
        <w:t xml:space="preserve"> in Britain </w:t>
      </w:r>
    </w:p>
    <w:p w:rsidR="00D86A1B" w:rsidRPr="008D7B45" w:rsidRDefault="00CC1536" w:rsidP="0002315C">
      <w:pPr>
        <w:pStyle w:val="EABullets"/>
      </w:pPr>
      <w:hyperlink r:id="rId27" w:tooltip="Men and Women" w:history="1">
        <w:r w:rsidR="00D86A1B" w:rsidRPr="008D7B45">
          <w:rPr>
            <w:rStyle w:val="Hyperlink"/>
            <w:bCs/>
            <w:color w:val="auto"/>
            <w:u w:val="none"/>
          </w:rPr>
          <w:t>Women are more likely to have been treated for a mental health problem</w:t>
        </w:r>
      </w:hyperlink>
      <w:r w:rsidR="00D86A1B" w:rsidRPr="008D7B45">
        <w:t xml:space="preserve"> than men </w:t>
      </w:r>
    </w:p>
    <w:p w:rsidR="00D86A1B" w:rsidRPr="008D7B45" w:rsidRDefault="00D86A1B" w:rsidP="0002315C">
      <w:pPr>
        <w:pStyle w:val="EABullets"/>
      </w:pPr>
      <w:r w:rsidRPr="008D7B45">
        <w:t xml:space="preserve">About </w:t>
      </w:r>
      <w:hyperlink r:id="rId28" w:tooltip="Children and Young people" w:history="1">
        <w:r w:rsidRPr="008D7B45">
          <w:rPr>
            <w:rStyle w:val="Hyperlink"/>
            <w:bCs/>
            <w:color w:val="auto"/>
            <w:u w:val="none"/>
          </w:rPr>
          <w:t>10% of children have a mental health problem</w:t>
        </w:r>
      </w:hyperlink>
      <w:r w:rsidRPr="008D7B45">
        <w:t xml:space="preserve"> at any one time </w:t>
      </w:r>
    </w:p>
    <w:p w:rsidR="00D86A1B" w:rsidRPr="008D7B45" w:rsidRDefault="00CC1536" w:rsidP="0002315C">
      <w:pPr>
        <w:pStyle w:val="EABullets"/>
      </w:pPr>
      <w:hyperlink r:id="rId29" w:tooltip="Older People" w:history="1">
        <w:r w:rsidR="00D86A1B" w:rsidRPr="008D7B45">
          <w:rPr>
            <w:rStyle w:val="Hyperlink"/>
            <w:bCs/>
            <w:color w:val="auto"/>
            <w:u w:val="none"/>
          </w:rPr>
          <w:t>Depression affects 1 in 5 older people</w:t>
        </w:r>
      </w:hyperlink>
    </w:p>
    <w:p w:rsidR="00D86A1B" w:rsidRPr="008D7B45" w:rsidRDefault="00CC1536" w:rsidP="0002315C">
      <w:pPr>
        <w:pStyle w:val="EABullets"/>
      </w:pPr>
      <w:hyperlink r:id="rId30" w:tooltip="Suicide" w:history="1">
        <w:r w:rsidR="00D86A1B" w:rsidRPr="008D7B45">
          <w:rPr>
            <w:rStyle w:val="Hyperlink"/>
            <w:bCs/>
            <w:color w:val="auto"/>
            <w:u w:val="none"/>
          </w:rPr>
          <w:t>Suicides rates</w:t>
        </w:r>
      </w:hyperlink>
      <w:r w:rsidR="00D86A1B" w:rsidRPr="008D7B45">
        <w:t xml:space="preserve"> show that British men are three times as likely to die by suicide than British women </w:t>
      </w:r>
    </w:p>
    <w:p w:rsidR="00D86A1B" w:rsidRPr="008D7B45" w:rsidRDefault="00CC1536" w:rsidP="0002315C">
      <w:pPr>
        <w:pStyle w:val="EABullets"/>
      </w:pPr>
      <w:hyperlink r:id="rId31" w:tooltip="Self-Harm" w:history="1">
        <w:r w:rsidR="00D86A1B" w:rsidRPr="008D7B45">
          <w:rPr>
            <w:rStyle w:val="Hyperlink"/>
            <w:bCs/>
            <w:color w:val="auto"/>
            <w:u w:val="none"/>
          </w:rPr>
          <w:t>Self-harm statistics</w:t>
        </w:r>
      </w:hyperlink>
      <w:r w:rsidR="00D86A1B" w:rsidRPr="008D7B45">
        <w:t xml:space="preserve"> for the UK show one of the highest rates in Europe: 400 per 100,000 population </w:t>
      </w:r>
    </w:p>
    <w:p w:rsidR="00D86A1B" w:rsidRPr="008D7B45" w:rsidRDefault="00D86A1B" w:rsidP="0002315C">
      <w:pPr>
        <w:pStyle w:val="EABullets"/>
      </w:pPr>
      <w:r w:rsidRPr="008D7B45">
        <w:t xml:space="preserve">Only </w:t>
      </w:r>
      <w:hyperlink r:id="rId32" w:tooltip="Prisons" w:history="1">
        <w:r w:rsidRPr="008D7B45">
          <w:rPr>
            <w:rStyle w:val="Hyperlink"/>
            <w:bCs/>
            <w:color w:val="auto"/>
            <w:u w:val="none"/>
          </w:rPr>
          <w:t>1 in 10 prisoners has no mental disorder</w:t>
        </w:r>
      </w:hyperlink>
    </w:p>
    <w:p w:rsidR="0002315C" w:rsidRDefault="0002315C" w:rsidP="00D86A1B">
      <w:pPr>
        <w:rPr>
          <w:rFonts w:cs="Arial"/>
          <w:b/>
          <w:sz w:val="22"/>
          <w:szCs w:val="22"/>
        </w:rPr>
      </w:pPr>
    </w:p>
    <w:p w:rsidR="00D86A1B" w:rsidRPr="00873E3C" w:rsidRDefault="00D86A1B" w:rsidP="0002315C">
      <w:pPr>
        <w:pStyle w:val="EASub-Heading"/>
      </w:pPr>
      <w:r w:rsidRPr="00873E3C">
        <w:t>Autism</w:t>
      </w:r>
    </w:p>
    <w:p w:rsidR="00D86A1B" w:rsidRPr="00873E3C" w:rsidRDefault="00D86A1B" w:rsidP="0002315C">
      <w:pPr>
        <w:pStyle w:val="EABullets"/>
      </w:pPr>
      <w:r w:rsidRPr="00873E3C">
        <w:t>1.1% of the adult population has autism. Prevalence rate is much higher for men (2%) compared to women (0.3%).</w:t>
      </w:r>
      <w:bookmarkStart w:id="28" w:name="_Toc366765641"/>
    </w:p>
    <w:p w:rsidR="00D86A1B" w:rsidRPr="00873E3C" w:rsidRDefault="00D86A1B" w:rsidP="0002315C">
      <w:pPr>
        <w:pStyle w:val="EABullets"/>
      </w:pPr>
      <w:r w:rsidRPr="00873E3C">
        <w:t>Autism is a serious, lifelong and disabling condition. Without the right support, it can have a profound - sometimes devastating - effect on individuals and families</w:t>
      </w:r>
    </w:p>
    <w:p w:rsidR="00D86A1B" w:rsidRPr="00873E3C" w:rsidRDefault="00D86A1B" w:rsidP="0002315C">
      <w:pPr>
        <w:pStyle w:val="EABullets"/>
      </w:pPr>
      <w:r w:rsidRPr="00873E3C">
        <w:t xml:space="preserve">Autism is much more common than many people think. There are around 700,000 people in the UK with autism - that's more than 1 in 100 </w:t>
      </w:r>
    </w:p>
    <w:p w:rsidR="00D86A1B" w:rsidRPr="00873E3C" w:rsidRDefault="00D86A1B" w:rsidP="0002315C">
      <w:pPr>
        <w:pStyle w:val="EABullets"/>
      </w:pPr>
      <w:r w:rsidRPr="00873E3C">
        <w:t>Autism doesn't just affect children. Children with autism grow up to be adults with autism</w:t>
      </w:r>
    </w:p>
    <w:p w:rsidR="00D86A1B" w:rsidRPr="00873E3C" w:rsidRDefault="00D86A1B" w:rsidP="0002315C">
      <w:pPr>
        <w:pStyle w:val="EABullets"/>
      </w:pPr>
      <w:r w:rsidRPr="00873E3C">
        <w:t>Autism is a hidden disability - you can't always tell if someone has it</w:t>
      </w:r>
    </w:p>
    <w:p w:rsidR="00D86A1B" w:rsidRPr="00873E3C" w:rsidRDefault="00D86A1B" w:rsidP="0002315C">
      <w:pPr>
        <w:pStyle w:val="EABullets"/>
      </w:pPr>
      <w:r w:rsidRPr="00873E3C">
        <w:t>While autism is incurable, the right support at the right time can make an enormous difference to people's lives</w:t>
      </w:r>
    </w:p>
    <w:p w:rsidR="0002315C" w:rsidRDefault="0002315C" w:rsidP="0002315C">
      <w:pPr>
        <w:pStyle w:val="EABodyText"/>
      </w:pPr>
    </w:p>
    <w:p w:rsidR="0002315C" w:rsidRDefault="00D86A1B" w:rsidP="0002315C">
      <w:pPr>
        <w:pStyle w:val="EABodyText"/>
      </w:pPr>
      <w:r w:rsidRPr="00873E3C">
        <w:t xml:space="preserve">For more information, please click the link: </w:t>
      </w:r>
      <w:hyperlink r:id="rId33" w:history="1">
        <w:r w:rsidRPr="00873E3C">
          <w:rPr>
            <w:rStyle w:val="Hyperlink"/>
          </w:rPr>
          <w:t>http://www.autism.org.uk/about-autism/myths-facts-and-statistics/some-facts-and-statistics.aspx</w:t>
        </w:r>
      </w:hyperlink>
      <w:r w:rsidRPr="00873E3C">
        <w:t xml:space="preserve"> </w:t>
      </w:r>
      <w:bookmarkEnd w:id="28"/>
    </w:p>
    <w:p w:rsidR="0002315C" w:rsidRDefault="0002315C" w:rsidP="0002315C">
      <w:pPr>
        <w:pStyle w:val="EABodyText"/>
      </w:pPr>
    </w:p>
    <w:p w:rsidR="0002315C" w:rsidRDefault="00D86A1B" w:rsidP="0002315C">
      <w:pPr>
        <w:pStyle w:val="EABodyText"/>
      </w:pPr>
      <w:r w:rsidRPr="0002315C">
        <w:rPr>
          <w:b/>
        </w:rPr>
        <w:lastRenderedPageBreak/>
        <w:t>Diabetic retinopathy (DR):</w:t>
      </w:r>
      <w:r w:rsidRPr="0002315C">
        <w:t xml:space="preserve"> DR is a complication of diabetes mellitus, usually affecting both eyes, It has no early symptoms and can lead to permanent sight loss. Early diagnosis and treatment can prevent up to 98 per cent of severe vision loss and the earlier treatment is received the more likely it is to be effective.  Some health conditions are closely associated with sight loss, which compounds the impact on the individual and on the health and social care services. </w:t>
      </w:r>
      <w:bookmarkStart w:id="29" w:name="_Toc325459600"/>
    </w:p>
    <w:p w:rsidR="0002315C" w:rsidRDefault="0002315C" w:rsidP="0002315C">
      <w:pPr>
        <w:pStyle w:val="EABodyText"/>
      </w:pPr>
    </w:p>
    <w:p w:rsidR="00D86A1B" w:rsidRPr="0002315C" w:rsidRDefault="00D86A1B" w:rsidP="0002315C">
      <w:pPr>
        <w:pStyle w:val="EABodyText"/>
      </w:pPr>
      <w:r w:rsidRPr="0002315C">
        <w:rPr>
          <w:b/>
        </w:rPr>
        <w:t xml:space="preserve">Learning </w:t>
      </w:r>
      <w:bookmarkEnd w:id="29"/>
      <w:r w:rsidRPr="0002315C">
        <w:rPr>
          <w:b/>
        </w:rPr>
        <w:t>disabilities:</w:t>
      </w:r>
      <w:r w:rsidRPr="0002315C">
        <w:t xml:space="preserve"> An estimated 96,500 adults with learning disabilities in the UK, including 42,000 known to the statutory services, are blind or partially sighted. This means that nearly one in ten adults with learning disabilities is blind or partially sighted. Adults with learning disabilities are 10 times more likely to be blind or partially sighted than the general population.</w:t>
      </w:r>
    </w:p>
    <w:p w:rsidR="00D86A1B" w:rsidRPr="00873E3C" w:rsidRDefault="00D86A1B" w:rsidP="0002315C">
      <w:pPr>
        <w:pStyle w:val="EABodyText"/>
      </w:pPr>
    </w:p>
    <w:p w:rsidR="00D86A1B" w:rsidRPr="00873E3C" w:rsidRDefault="00D86A1B" w:rsidP="0002315C">
      <w:pPr>
        <w:pStyle w:val="EABodyText"/>
      </w:pPr>
      <w:r w:rsidRPr="0002315C">
        <w:rPr>
          <w:b/>
        </w:rPr>
        <w:t>Obesity:</w:t>
      </w:r>
      <w:r w:rsidRPr="00873E3C">
        <w:t xml:space="preserve"> Obesity has been linked to several eye conditions including cataracts and AMD.  Obesity also has a strong link to diabetes and an exacerbation of sight deterioration in diabetic retinopathy.</w:t>
      </w:r>
    </w:p>
    <w:p w:rsidR="00D86A1B" w:rsidRPr="00873E3C" w:rsidRDefault="00D86A1B" w:rsidP="0002315C">
      <w:pPr>
        <w:pStyle w:val="EABodyText"/>
      </w:pPr>
    </w:p>
    <w:p w:rsidR="00D86A1B" w:rsidRPr="00873E3C" w:rsidRDefault="00D86A1B" w:rsidP="0002315C">
      <w:pPr>
        <w:pStyle w:val="EABodyText"/>
      </w:pPr>
      <w:r w:rsidRPr="0002315C">
        <w:rPr>
          <w:b/>
        </w:rPr>
        <w:t>Stroke:</w:t>
      </w:r>
      <w:r w:rsidRPr="00873E3C">
        <w:t xml:space="preserve"> Around 60 per cent of stroke survivors have some visual dysfunction following stroke. The most common condition is homonymous hemianopia, a loss of half a person's visual field, which occurs in 30 per cent of all stroke survivors. </w:t>
      </w:r>
    </w:p>
    <w:p w:rsidR="00D86A1B" w:rsidRPr="00873E3C" w:rsidRDefault="00D86A1B" w:rsidP="0002315C">
      <w:pPr>
        <w:pStyle w:val="EABodyText"/>
      </w:pPr>
    </w:p>
    <w:p w:rsidR="00D86A1B" w:rsidRPr="00873E3C" w:rsidRDefault="00D86A1B" w:rsidP="0002315C">
      <w:pPr>
        <w:pStyle w:val="EABodyText"/>
      </w:pPr>
      <w:r w:rsidRPr="0002315C">
        <w:rPr>
          <w:b/>
        </w:rPr>
        <w:t>Blood Pressure /Hypertension:</w:t>
      </w:r>
      <w:r w:rsidRPr="00873E3C">
        <w:t xml:space="preserve"> In addition to increasing the risk of stroke, uncontrolled high blood pressure increases the risk of both retinal vein and retinal artery occlusion. Both conditions can cause sudden loss of vision in one eye and can lead to further complications. </w:t>
      </w:r>
    </w:p>
    <w:p w:rsidR="00D86A1B" w:rsidRPr="00873E3C" w:rsidRDefault="00D86A1B" w:rsidP="0002315C">
      <w:pPr>
        <w:pStyle w:val="EABodyText"/>
      </w:pPr>
    </w:p>
    <w:p w:rsidR="00D86A1B" w:rsidRPr="00873E3C" w:rsidRDefault="00D86A1B" w:rsidP="0002315C">
      <w:pPr>
        <w:pStyle w:val="EABodyText"/>
      </w:pPr>
      <w:r w:rsidRPr="0002315C">
        <w:rPr>
          <w:b/>
        </w:rPr>
        <w:t>Dementia:</w:t>
      </w:r>
      <w:r w:rsidRPr="00873E3C">
        <w:t xml:space="preserve"> At least 123,000 people in the UK have both dementia and serious sight loss. As the population ages an increasing number of people will experience both dementia and sight loss.    </w:t>
      </w:r>
    </w:p>
    <w:p w:rsidR="00D86A1B" w:rsidRPr="00873E3C" w:rsidRDefault="00D86A1B" w:rsidP="0002315C">
      <w:pPr>
        <w:pStyle w:val="EABodyText"/>
      </w:pPr>
    </w:p>
    <w:p w:rsidR="00D86A1B" w:rsidRPr="00873E3C" w:rsidRDefault="00D86A1B" w:rsidP="0002315C">
      <w:pPr>
        <w:pStyle w:val="EABodyText"/>
      </w:pPr>
      <w:r w:rsidRPr="0002315C">
        <w:rPr>
          <w:b/>
        </w:rPr>
        <w:t>Depression:</w:t>
      </w:r>
      <w:r w:rsidRPr="00873E3C">
        <w:t xml:space="preserve"> Older people with sight loss are almost three times more likely to experience depression than people with good vision. The Royal College of Psychiatrists estimates that 85 per cent of older people with depression receive no help at all from the NHS.</w:t>
      </w:r>
    </w:p>
    <w:p w:rsidR="00D86A1B" w:rsidRDefault="00D86A1B" w:rsidP="0002315C">
      <w:pPr>
        <w:pStyle w:val="EABodyText"/>
        <w:rPr>
          <w:bCs/>
          <w:color w:val="003894"/>
        </w:rPr>
      </w:pPr>
    </w:p>
    <w:p w:rsidR="00A43AC0" w:rsidRPr="00873E3C" w:rsidRDefault="00A43AC0" w:rsidP="00A43AC0">
      <w:pPr>
        <w:pStyle w:val="EABodyText"/>
        <w:rPr>
          <w:b/>
          <w:bCs/>
          <w:color w:val="000000"/>
        </w:rPr>
      </w:pPr>
      <w:r>
        <w:rPr>
          <w:b/>
          <w:bCs/>
          <w:color w:val="000000"/>
        </w:rPr>
        <w:t>West</w:t>
      </w:r>
      <w:r w:rsidRPr="00873E3C">
        <w:rPr>
          <w:b/>
          <w:bCs/>
          <w:color w:val="000000"/>
        </w:rPr>
        <w:t xml:space="preserve"> Sussex Joint Strategic Needs Assessment</w:t>
      </w:r>
    </w:p>
    <w:p w:rsidR="00A43AC0" w:rsidRPr="00873E3C" w:rsidRDefault="00CC1536" w:rsidP="00A43AC0">
      <w:pPr>
        <w:pStyle w:val="EABodyText"/>
        <w:rPr>
          <w:bCs/>
          <w:color w:val="003894"/>
        </w:rPr>
      </w:pPr>
      <w:hyperlink r:id="rId34" w:history="1">
        <w:r w:rsidR="00A43AC0" w:rsidRPr="00D73AEE">
          <w:rPr>
            <w:rStyle w:val="Hyperlink"/>
          </w:rPr>
          <w:t>https://www.westsussex.gov.uk/social-care-and-health/social-care-and-health-information-for-professionals/adults/joint-strategic-needs-assessment-jsna/</w:t>
        </w:r>
      </w:hyperlink>
    </w:p>
    <w:p w:rsidR="008C7B4D" w:rsidRDefault="008C7B4D" w:rsidP="0002315C">
      <w:pPr>
        <w:pStyle w:val="EASub-Heading"/>
      </w:pPr>
      <w:bookmarkStart w:id="30" w:name="Age"/>
      <w:bookmarkEnd w:id="30"/>
    </w:p>
    <w:p w:rsidR="00D86A1B" w:rsidRPr="00B07E9F" w:rsidRDefault="00D86A1B" w:rsidP="0002315C">
      <w:pPr>
        <w:pStyle w:val="EASub-Heading"/>
        <w:rPr>
          <w:color w:val="548DD4" w:themeColor="text2" w:themeTint="99"/>
        </w:rPr>
      </w:pPr>
      <w:r w:rsidRPr="00B07E9F">
        <w:rPr>
          <w:color w:val="548DD4" w:themeColor="text2" w:themeTint="99"/>
        </w:rPr>
        <w:t>Age</w:t>
      </w:r>
    </w:p>
    <w:p w:rsidR="00D86A1B" w:rsidRPr="00873E3C" w:rsidRDefault="00D86A1B" w:rsidP="0002315C">
      <w:pPr>
        <w:pStyle w:val="EABodyText"/>
      </w:pPr>
      <w:r w:rsidRPr="00873E3C">
        <w:t>If your service is open to people of all ages, how will you make sure that it is used by people of all ages? You might find the following prompts useful:</w:t>
      </w:r>
    </w:p>
    <w:p w:rsidR="00D86A1B" w:rsidRPr="00873E3C" w:rsidRDefault="00D86A1B" w:rsidP="0002315C">
      <w:pPr>
        <w:pStyle w:val="EABullets"/>
      </w:pPr>
      <w:r w:rsidRPr="00873E3C">
        <w:t>Is it easy for someone of any age to find out about your service and to use your service?</w:t>
      </w:r>
    </w:p>
    <w:p w:rsidR="00D86A1B" w:rsidRPr="00873E3C" w:rsidRDefault="00D86A1B" w:rsidP="0002315C">
      <w:pPr>
        <w:pStyle w:val="EABullets"/>
      </w:pPr>
      <w:r w:rsidRPr="00873E3C">
        <w:t>Does your service make assumptions about people simply because of their age?</w:t>
      </w:r>
    </w:p>
    <w:p w:rsidR="00D86A1B" w:rsidRPr="00873E3C" w:rsidRDefault="00D86A1B" w:rsidP="0002315C">
      <w:pPr>
        <w:pStyle w:val="EABullets"/>
      </w:pPr>
      <w:r w:rsidRPr="00873E3C">
        <w:t>Does your service give out positive messages about all ages in the leaflets and posters that it uses?</w:t>
      </w:r>
    </w:p>
    <w:p w:rsidR="00D86A1B" w:rsidRPr="00873E3C" w:rsidRDefault="00D86A1B" w:rsidP="0002315C">
      <w:pPr>
        <w:pStyle w:val="EABullets"/>
      </w:pPr>
      <w:r w:rsidRPr="00873E3C">
        <w:lastRenderedPageBreak/>
        <w:t>When you are recruiting staff, have you thought about age and how you can recruit from a wide range of age backgrounds?</w:t>
      </w:r>
    </w:p>
    <w:p w:rsidR="00D86A1B" w:rsidRPr="00873E3C" w:rsidRDefault="00D86A1B" w:rsidP="0002315C">
      <w:pPr>
        <w:pStyle w:val="EABullets"/>
      </w:pPr>
      <w:r w:rsidRPr="00873E3C">
        <w:t>Do younger and older people in your staff team feel equally valued?</w:t>
      </w:r>
    </w:p>
    <w:p w:rsidR="00D86A1B" w:rsidRPr="00873E3C" w:rsidRDefault="00D86A1B" w:rsidP="0002315C">
      <w:pPr>
        <w:pStyle w:val="EABullets"/>
      </w:pPr>
      <w:r w:rsidRPr="00873E3C">
        <w:t>Do you monitor age to make sure that you are serving a representative sample of the population (or representative within your relevant age group)?</w:t>
      </w:r>
    </w:p>
    <w:p w:rsidR="00D86A1B" w:rsidRPr="00873E3C" w:rsidRDefault="00D86A1B" w:rsidP="0002315C">
      <w:pPr>
        <w:pStyle w:val="EABullets"/>
      </w:pPr>
      <w:r w:rsidRPr="00873E3C">
        <w:t>Do any eligibility criteria for your service discriminate against older or younger people without just cause?</w:t>
      </w:r>
    </w:p>
    <w:p w:rsidR="00D86A1B" w:rsidRPr="00873E3C" w:rsidRDefault="00D86A1B" w:rsidP="0002315C">
      <w:pPr>
        <w:pStyle w:val="EABullets"/>
      </w:pPr>
      <w:r w:rsidRPr="00873E3C">
        <w:t>What actions will you take to make sure that your staff treat people of all ages with dignity and respect?</w:t>
      </w:r>
    </w:p>
    <w:p w:rsidR="00D86A1B" w:rsidRPr="00873E3C" w:rsidRDefault="00D86A1B" w:rsidP="0002315C">
      <w:pPr>
        <w:pStyle w:val="EABullets"/>
      </w:pPr>
      <w:r w:rsidRPr="00873E3C">
        <w:t>Have you considered including age equality into staff objectives and appraisal?</w:t>
      </w:r>
    </w:p>
    <w:p w:rsidR="00D86A1B" w:rsidRPr="00873E3C" w:rsidRDefault="00D86A1B" w:rsidP="0002315C">
      <w:pPr>
        <w:pStyle w:val="EABullets"/>
      </w:pPr>
      <w:r w:rsidRPr="00873E3C">
        <w:t>How will you mainstream these actions into the core objectives of your service?</w:t>
      </w:r>
    </w:p>
    <w:p w:rsidR="00D86A1B" w:rsidRPr="00873E3C" w:rsidRDefault="00D86A1B" w:rsidP="00D86A1B">
      <w:pPr>
        <w:autoSpaceDE w:val="0"/>
        <w:autoSpaceDN w:val="0"/>
        <w:adjustRightInd w:val="0"/>
        <w:rPr>
          <w:rFonts w:cs="Arial"/>
          <w:color w:val="000000"/>
        </w:rPr>
      </w:pPr>
    </w:p>
    <w:p w:rsidR="00D86A1B" w:rsidRPr="00B07E9F" w:rsidRDefault="00D86A1B" w:rsidP="0002315C">
      <w:pPr>
        <w:pStyle w:val="EASub-Heading"/>
        <w:rPr>
          <w:color w:val="548DD4" w:themeColor="text2" w:themeTint="99"/>
        </w:rPr>
      </w:pPr>
      <w:bookmarkStart w:id="31" w:name="AgeBG"/>
      <w:bookmarkEnd w:id="31"/>
      <w:r w:rsidRPr="00B07E9F">
        <w:rPr>
          <w:color w:val="548DD4" w:themeColor="text2" w:themeTint="99"/>
        </w:rPr>
        <w:t>Age - Background Information</w:t>
      </w:r>
    </w:p>
    <w:p w:rsidR="00D86A1B" w:rsidRPr="00873E3C" w:rsidRDefault="00D86A1B" w:rsidP="0002315C">
      <w:pPr>
        <w:pStyle w:val="EASub-Heading"/>
      </w:pPr>
      <w:r w:rsidRPr="00873E3C">
        <w:t xml:space="preserve">Older Age </w:t>
      </w:r>
    </w:p>
    <w:p w:rsidR="00D86A1B" w:rsidRPr="00873E3C" w:rsidRDefault="00D86A1B" w:rsidP="0002315C">
      <w:pPr>
        <w:pStyle w:val="EABullets"/>
        <w:rPr>
          <w:b/>
        </w:rPr>
      </w:pPr>
      <w:r w:rsidRPr="00873E3C">
        <w:t xml:space="preserve">60% of older people in the UK agree that age discrimination exists in the daily lives of older people </w:t>
      </w:r>
    </w:p>
    <w:p w:rsidR="00D86A1B" w:rsidRPr="00873E3C" w:rsidRDefault="00D86A1B" w:rsidP="0002315C">
      <w:pPr>
        <w:pStyle w:val="EABullets"/>
      </w:pPr>
      <w:r w:rsidRPr="00873E3C">
        <w:t xml:space="preserve">53% of adults agree that once you reach very old age, people tend to treat you as a child </w:t>
      </w:r>
    </w:p>
    <w:p w:rsidR="00D86A1B" w:rsidRPr="00873E3C" w:rsidRDefault="00D86A1B" w:rsidP="0002315C">
      <w:pPr>
        <w:pStyle w:val="EABullets"/>
      </w:pPr>
      <w:r w:rsidRPr="00873E3C">
        <w:t>52% of older people agree that those who plan services do not pay enough attention to the needs of older people</w:t>
      </w:r>
    </w:p>
    <w:p w:rsidR="00D86A1B" w:rsidRDefault="00D86A1B" w:rsidP="0002315C">
      <w:pPr>
        <w:pStyle w:val="EABullets"/>
      </w:pPr>
      <w:r w:rsidRPr="00873E3C">
        <w:t xml:space="preserve">In a study of patients of stroke between 2004 and 2006, only 4% of patients age 75 and above were given an MRI scan, compared to 26 per cent of those under 75 </w:t>
      </w:r>
    </w:p>
    <w:p w:rsidR="00D86A1B" w:rsidRDefault="00D86A1B" w:rsidP="0002315C">
      <w:pPr>
        <w:pStyle w:val="EABodyText"/>
        <w:rPr>
          <w:color w:val="000000"/>
          <w:sz w:val="16"/>
          <w:szCs w:val="16"/>
        </w:rPr>
      </w:pPr>
      <w:r w:rsidRPr="00873E3C">
        <w:t xml:space="preserve">For more information, please click this link: </w:t>
      </w:r>
      <w:hyperlink r:id="rId35" w:history="1">
        <w:r w:rsidRPr="00873E3C">
          <w:rPr>
            <w:rStyle w:val="Hyperlink"/>
          </w:rPr>
          <w:t>research@ageuk.org.uk</w:t>
        </w:r>
      </w:hyperlink>
      <w:r w:rsidRPr="00873E3C">
        <w:rPr>
          <w:color w:val="000000"/>
          <w:sz w:val="16"/>
          <w:szCs w:val="16"/>
        </w:rPr>
        <w:t xml:space="preserve"> </w:t>
      </w:r>
    </w:p>
    <w:p w:rsidR="0002315C" w:rsidRPr="00873E3C" w:rsidRDefault="0002315C" w:rsidP="0002315C">
      <w:pPr>
        <w:pStyle w:val="EABodyText"/>
        <w:rPr>
          <w:color w:val="000000"/>
          <w:sz w:val="16"/>
          <w:szCs w:val="16"/>
        </w:rPr>
      </w:pPr>
    </w:p>
    <w:p w:rsidR="00D86A1B" w:rsidRPr="00873E3C" w:rsidRDefault="00D86A1B" w:rsidP="0002315C">
      <w:pPr>
        <w:pStyle w:val="EASub-Heading"/>
      </w:pPr>
      <w:r w:rsidRPr="00873E3C">
        <w:t>Children</w:t>
      </w:r>
    </w:p>
    <w:p w:rsidR="00D86A1B" w:rsidRPr="00873E3C" w:rsidRDefault="00D86A1B" w:rsidP="0002315C">
      <w:pPr>
        <w:pStyle w:val="EABullets"/>
      </w:pPr>
      <w:r w:rsidRPr="00873E3C">
        <w:t>Children and young people und</w:t>
      </w:r>
      <w:r w:rsidR="00A43AC0">
        <w:t>er the age of 20 years make up 22</w:t>
      </w:r>
      <w:r w:rsidRPr="00873E3C">
        <w:t xml:space="preserve">% of the population of </w:t>
      </w:r>
      <w:r w:rsidR="00F3426E">
        <w:t>West</w:t>
      </w:r>
      <w:r w:rsidRPr="00873E3C">
        <w:t xml:space="preserve"> Sussex. </w:t>
      </w:r>
    </w:p>
    <w:p w:rsidR="00D86A1B" w:rsidRPr="00873E3C" w:rsidRDefault="00D86A1B" w:rsidP="0002315C">
      <w:pPr>
        <w:pStyle w:val="EABullets"/>
      </w:pPr>
      <w:r w:rsidRPr="00873E3C">
        <w:t xml:space="preserve">There are estimated to be 10-20 visually impaired children per 10,000 children. </w:t>
      </w:r>
    </w:p>
    <w:p w:rsidR="00D86A1B" w:rsidRPr="00873E3C" w:rsidRDefault="00D86A1B" w:rsidP="0002315C">
      <w:pPr>
        <w:pStyle w:val="EABullets"/>
      </w:pPr>
      <w:r w:rsidRPr="00873E3C">
        <w:t>There is an increased rate of severe sight problems and blindness in children from ethnic minorities. This may be linked to socio-economic deprivation.</w:t>
      </w:r>
    </w:p>
    <w:p w:rsidR="00D86A1B" w:rsidRPr="00873E3C" w:rsidRDefault="00D86A1B" w:rsidP="0002315C">
      <w:pPr>
        <w:pStyle w:val="EABullets"/>
      </w:pPr>
      <w:r w:rsidRPr="00873E3C">
        <w:rPr>
          <w:lang w:val="en"/>
        </w:rPr>
        <w:t xml:space="preserve">Over a fifth of 4-5 year olds are overweight or obese in England   </w:t>
      </w:r>
    </w:p>
    <w:p w:rsidR="00D86A1B" w:rsidRPr="00873E3C" w:rsidRDefault="00D86A1B" w:rsidP="0002315C">
      <w:pPr>
        <w:pStyle w:val="EABodyText"/>
        <w:rPr>
          <w:color w:val="000000"/>
        </w:rPr>
      </w:pPr>
      <w:r w:rsidRPr="00873E3C">
        <w:rPr>
          <w:lang w:val="en"/>
        </w:rPr>
        <w:t xml:space="preserve">For more information, click here: </w:t>
      </w:r>
      <w:hyperlink r:id="rId36" w:history="1">
        <w:r w:rsidRPr="00873E3C">
          <w:rPr>
            <w:rStyle w:val="Hyperlink"/>
            <w:lang w:val="en"/>
          </w:rPr>
          <w:t>http://www.noo.org.uk/NOO_about_obesity/child_obesity</w:t>
        </w:r>
      </w:hyperlink>
      <w:r w:rsidRPr="00873E3C">
        <w:rPr>
          <w:rStyle w:val="Hyperlink"/>
          <w:lang w:val="en"/>
        </w:rPr>
        <w:t xml:space="preserve"> </w:t>
      </w:r>
      <w:r w:rsidRPr="00873E3C">
        <w:rPr>
          <w:color w:val="000000"/>
        </w:rPr>
        <w:t>and:</w:t>
      </w:r>
    </w:p>
    <w:p w:rsidR="00D86A1B" w:rsidRPr="00873E3C" w:rsidRDefault="00D86A1B" w:rsidP="00D86A1B">
      <w:pPr>
        <w:autoSpaceDE w:val="0"/>
        <w:autoSpaceDN w:val="0"/>
        <w:adjustRightInd w:val="0"/>
        <w:rPr>
          <w:rFonts w:cs="Arial"/>
          <w:color w:val="000000"/>
        </w:rPr>
      </w:pPr>
    </w:p>
    <w:p w:rsidR="00A43AC0" w:rsidRPr="00873E3C" w:rsidRDefault="00A43AC0" w:rsidP="00A43AC0">
      <w:pPr>
        <w:pStyle w:val="EABodyText"/>
        <w:rPr>
          <w:b/>
          <w:bCs/>
          <w:color w:val="000000"/>
        </w:rPr>
      </w:pPr>
      <w:r>
        <w:rPr>
          <w:b/>
          <w:bCs/>
          <w:color w:val="000000"/>
        </w:rPr>
        <w:t>West</w:t>
      </w:r>
      <w:r w:rsidRPr="00873E3C">
        <w:rPr>
          <w:b/>
          <w:bCs/>
          <w:color w:val="000000"/>
        </w:rPr>
        <w:t xml:space="preserve"> Sussex Joint Strategic Needs Assessment</w:t>
      </w:r>
    </w:p>
    <w:p w:rsidR="00D86A1B" w:rsidRDefault="00CC1536" w:rsidP="00A43AC0">
      <w:pPr>
        <w:autoSpaceDE w:val="0"/>
        <w:autoSpaceDN w:val="0"/>
        <w:adjustRightInd w:val="0"/>
        <w:rPr>
          <w:rFonts w:ascii="Arial" w:hAnsi="Arial" w:cs="Arial"/>
          <w:color w:val="000000"/>
        </w:rPr>
      </w:pPr>
      <w:hyperlink r:id="rId37" w:history="1">
        <w:r w:rsidR="00A43AC0" w:rsidRPr="00D73AEE">
          <w:rPr>
            <w:rStyle w:val="Hyperlink"/>
            <w:rFonts w:ascii="Arial" w:hAnsi="Arial" w:cs="Arial"/>
          </w:rPr>
          <w:t>https://www.westsussex.gov.uk/social-care-and-health/social-care-and-health-information-for-professionals/adults/joint-strategic-needs-assessment-jsna/</w:t>
        </w:r>
      </w:hyperlink>
    </w:p>
    <w:p w:rsidR="00A43AC0" w:rsidRPr="00873E3C" w:rsidRDefault="00A43AC0" w:rsidP="00A43AC0">
      <w:pPr>
        <w:autoSpaceDE w:val="0"/>
        <w:autoSpaceDN w:val="0"/>
        <w:adjustRightInd w:val="0"/>
        <w:rPr>
          <w:rFonts w:cs="Arial"/>
          <w:color w:val="000000"/>
        </w:rPr>
      </w:pPr>
    </w:p>
    <w:p w:rsidR="00D86A1B" w:rsidRPr="00B07E9F" w:rsidRDefault="00D86A1B" w:rsidP="008D7B45">
      <w:pPr>
        <w:pStyle w:val="EASub-Heading"/>
        <w:rPr>
          <w:color w:val="548DD4" w:themeColor="text2" w:themeTint="99"/>
        </w:rPr>
      </w:pPr>
      <w:bookmarkStart w:id="32" w:name="Gender"/>
      <w:bookmarkEnd w:id="32"/>
      <w:r w:rsidRPr="00B07E9F">
        <w:rPr>
          <w:color w:val="548DD4" w:themeColor="text2" w:themeTint="99"/>
        </w:rPr>
        <w:t>Gender</w:t>
      </w:r>
    </w:p>
    <w:p w:rsidR="00D86A1B" w:rsidRPr="00873E3C" w:rsidRDefault="00D86A1B" w:rsidP="008D7B45">
      <w:pPr>
        <w:pStyle w:val="EABullets"/>
      </w:pPr>
      <w:r w:rsidRPr="00873E3C">
        <w:t xml:space="preserve">Where gaps in information have been identified, efforts should be made for this to be gathered and continue to record the difference in experience and outcome of health services for men and women. </w:t>
      </w:r>
    </w:p>
    <w:p w:rsidR="00D86A1B" w:rsidRPr="00873E3C" w:rsidRDefault="00D86A1B" w:rsidP="008D7B45">
      <w:pPr>
        <w:pStyle w:val="EABullets"/>
      </w:pPr>
      <w:r w:rsidRPr="00873E3C">
        <w:t xml:space="preserve">Ensure that commissioning and activity focus on addressing gender differences and reducing health inequalities. </w:t>
      </w:r>
    </w:p>
    <w:p w:rsidR="00D86A1B" w:rsidRPr="00873E3C" w:rsidRDefault="00D86A1B" w:rsidP="008D7B45">
      <w:pPr>
        <w:pStyle w:val="EABullets"/>
      </w:pPr>
      <w:r w:rsidRPr="00873E3C">
        <w:lastRenderedPageBreak/>
        <w:t xml:space="preserve">Find ways to encourage men to access health services sooner. </w:t>
      </w:r>
    </w:p>
    <w:p w:rsidR="00D86A1B" w:rsidRPr="00873E3C" w:rsidRDefault="00D86A1B" w:rsidP="008D7B45">
      <w:pPr>
        <w:pStyle w:val="EABullets"/>
      </w:pPr>
      <w:r w:rsidRPr="00873E3C">
        <w:t>Special attention should be paid to the mental health needs of men and young people who are at high risk of suicide.</w:t>
      </w:r>
    </w:p>
    <w:p w:rsidR="00D86A1B" w:rsidRPr="00873E3C" w:rsidRDefault="00D86A1B" w:rsidP="00D86A1B">
      <w:pPr>
        <w:rPr>
          <w:rFonts w:cs="Arial"/>
          <w:i/>
        </w:rPr>
      </w:pPr>
    </w:p>
    <w:p w:rsidR="00D86A1B" w:rsidRPr="00B07E9F" w:rsidRDefault="00D86A1B" w:rsidP="008D7B45">
      <w:pPr>
        <w:pStyle w:val="EASub-Heading"/>
        <w:rPr>
          <w:color w:val="548DD4" w:themeColor="text2" w:themeTint="99"/>
        </w:rPr>
      </w:pPr>
      <w:bookmarkStart w:id="33" w:name="GenderBG"/>
      <w:bookmarkEnd w:id="33"/>
      <w:r w:rsidRPr="00B07E9F">
        <w:rPr>
          <w:color w:val="548DD4" w:themeColor="text2" w:themeTint="99"/>
        </w:rPr>
        <w:t>Gender - Background Information</w:t>
      </w:r>
    </w:p>
    <w:p w:rsidR="00D86A1B" w:rsidRPr="00873E3C" w:rsidRDefault="00D86A1B" w:rsidP="008D7B45">
      <w:pPr>
        <w:pStyle w:val="EABullets"/>
      </w:pPr>
      <w:r w:rsidRPr="00873E3C">
        <w:t>Inequalities persist in older age, with women more likely to be in pensioner poverty, and older people more likely to suffer from fuel poverty and may experience reduced access to services.</w:t>
      </w:r>
    </w:p>
    <w:p w:rsidR="00D86A1B" w:rsidRPr="00873E3C" w:rsidRDefault="00D86A1B" w:rsidP="008D7B45">
      <w:pPr>
        <w:pStyle w:val="EABullets"/>
      </w:pPr>
      <w:r w:rsidRPr="00873E3C">
        <w:rPr>
          <w:bCs/>
          <w:iCs/>
        </w:rPr>
        <w:t xml:space="preserve">For women, nationally </w:t>
      </w:r>
      <w:r w:rsidRPr="00873E3C">
        <w:t>breast cancer is the biggest cause of premature mortality.</w:t>
      </w:r>
    </w:p>
    <w:p w:rsidR="00D86A1B" w:rsidRPr="00873E3C" w:rsidRDefault="00D86A1B" w:rsidP="008D7B45">
      <w:pPr>
        <w:pStyle w:val="EABullets"/>
      </w:pPr>
      <w:r w:rsidRPr="00873E3C">
        <w:rPr>
          <w:bCs/>
          <w:iCs/>
        </w:rPr>
        <w:t>For men, nationally</w:t>
      </w:r>
      <w:r w:rsidRPr="00873E3C">
        <w:rPr>
          <w:b/>
          <w:bCs/>
          <w:iCs/>
        </w:rPr>
        <w:t xml:space="preserve"> </w:t>
      </w:r>
      <w:r w:rsidRPr="00873E3C">
        <w:t xml:space="preserve">Coronary Heart Disease (CHD) is the biggest cause of premature mortality </w:t>
      </w:r>
    </w:p>
    <w:p w:rsidR="00D86A1B" w:rsidRPr="00873E3C" w:rsidRDefault="00D86A1B" w:rsidP="008D7B45">
      <w:pPr>
        <w:pStyle w:val="EABullets"/>
      </w:pPr>
      <w:r w:rsidRPr="00873E3C">
        <w:rPr>
          <w:bCs/>
        </w:rPr>
        <w:t xml:space="preserve">Key evidence and policy: </w:t>
      </w:r>
      <w:r w:rsidRPr="00873E3C">
        <w:t>NHS services have to be designed differently to meet the needs of men and women. For example men tend not to use primary care as effectively as women</w:t>
      </w:r>
    </w:p>
    <w:p w:rsidR="00D86A1B" w:rsidRPr="00873E3C" w:rsidRDefault="00D86A1B" w:rsidP="008D7B45">
      <w:pPr>
        <w:pStyle w:val="EABullets"/>
      </w:pPr>
      <w:r w:rsidRPr="00873E3C">
        <w:t>Many men are reluctant users of traditional health services, such as GPs and pharmacies and do not always respond to mainstream health awareness campaigns to the same extent as women</w:t>
      </w:r>
    </w:p>
    <w:p w:rsidR="00D86A1B" w:rsidRPr="00873E3C" w:rsidRDefault="00D86A1B" w:rsidP="008D7B45">
      <w:pPr>
        <w:pStyle w:val="EABullets"/>
      </w:pPr>
      <w:r w:rsidRPr="00873E3C">
        <w:t>Local data on uptake of Chlamydia testing for 15</w:t>
      </w:r>
      <w:r w:rsidRPr="00873E3C">
        <w:rPr>
          <w:rFonts w:ascii="Cambria Math" w:hAnsi="Cambria Math" w:cs="Cambria Math"/>
        </w:rPr>
        <w:t>‐</w:t>
      </w:r>
      <w:r w:rsidRPr="00873E3C">
        <w:t xml:space="preserve">24 year olds by gender group is unknown.  </w:t>
      </w:r>
    </w:p>
    <w:p w:rsidR="00D86A1B" w:rsidRPr="00873E3C" w:rsidRDefault="00D86A1B" w:rsidP="008D7B45">
      <w:pPr>
        <w:pStyle w:val="EABullets"/>
      </w:pPr>
      <w:r w:rsidRPr="00873E3C">
        <w:t xml:space="preserve">Men have lower awareness of cancer screening programmes than women. </w:t>
      </w:r>
    </w:p>
    <w:p w:rsidR="00D86A1B" w:rsidRPr="00873E3C" w:rsidRDefault="00D86A1B" w:rsidP="008D7B45">
      <w:pPr>
        <w:pStyle w:val="EABullets"/>
        <w:rPr>
          <w:lang w:val="en"/>
        </w:rPr>
      </w:pPr>
      <w:r w:rsidRPr="00873E3C">
        <w:rPr>
          <w:lang w:val="en"/>
        </w:rPr>
        <w:t xml:space="preserve">People who never or rarely brushed their teeth were 70% more likely to develop cardiovascular disease than those who brushed twice a day. People with poor oral hygiene also had higher blood levels of a specific chemical marker of inflammation thought to increase risk.  </w:t>
      </w:r>
    </w:p>
    <w:p w:rsidR="00D86A1B" w:rsidRPr="00873E3C" w:rsidRDefault="00D86A1B" w:rsidP="008D7B45">
      <w:pPr>
        <w:pStyle w:val="EABullets"/>
      </w:pPr>
      <w:r w:rsidRPr="00873E3C">
        <w:t xml:space="preserve">From the age of 40, a higher proportion of men than women develop hearing loss. </w:t>
      </w:r>
    </w:p>
    <w:p w:rsidR="00D86A1B" w:rsidRPr="00873E3C" w:rsidRDefault="00D86A1B" w:rsidP="008D7B45">
      <w:pPr>
        <w:pStyle w:val="EABullets"/>
      </w:pPr>
      <w:r w:rsidRPr="00873E3C">
        <w:t>81% of suicide deaths in 2010 were men</w:t>
      </w:r>
    </w:p>
    <w:p w:rsidR="00D86A1B" w:rsidRPr="00873E3C" w:rsidRDefault="00D86A1B" w:rsidP="008D7B45">
      <w:pPr>
        <w:pStyle w:val="EABullets"/>
      </w:pPr>
      <w:r w:rsidRPr="00873E3C">
        <w:t xml:space="preserve">Nationally, prevalence of autistic spectrum is estimated to be 1.8% in men &amp; 0.2% in women. </w:t>
      </w:r>
    </w:p>
    <w:p w:rsidR="00D86A1B" w:rsidRPr="00873E3C" w:rsidRDefault="00D86A1B" w:rsidP="008D7B45">
      <w:pPr>
        <w:pStyle w:val="EABullets"/>
      </w:pPr>
      <w:r w:rsidRPr="00873E3C">
        <w:t xml:space="preserve">Nationally men are more likely than women to have a mild or severe learning disability. </w:t>
      </w:r>
    </w:p>
    <w:p w:rsidR="00D86A1B" w:rsidRPr="00873E3C" w:rsidRDefault="00D86A1B" w:rsidP="008D7B45">
      <w:pPr>
        <w:pStyle w:val="EABullets"/>
      </w:pPr>
      <w:r w:rsidRPr="00873E3C">
        <w:t xml:space="preserve">Women are more likely than men both to report and to be diagnosed with depression and anxiety with more women are treated. </w:t>
      </w:r>
    </w:p>
    <w:p w:rsidR="00D86A1B" w:rsidRDefault="00D86A1B" w:rsidP="008D7B45">
      <w:pPr>
        <w:pStyle w:val="EABullets"/>
      </w:pPr>
      <w:r w:rsidRPr="00873E3C">
        <w:rPr>
          <w:bCs/>
        </w:rPr>
        <w:t xml:space="preserve">End of life care: </w:t>
      </w:r>
      <w:r w:rsidRPr="00873E3C">
        <w:t xml:space="preserve">A higher proportion of women die in a care or nursing home than men. This is likely to be a result of women living longer than men. </w:t>
      </w:r>
    </w:p>
    <w:p w:rsidR="00A43AC0" w:rsidRPr="00873E3C" w:rsidRDefault="00A43AC0" w:rsidP="00A43AC0">
      <w:pPr>
        <w:pStyle w:val="EABullets"/>
        <w:numPr>
          <w:ilvl w:val="0"/>
          <w:numId w:val="0"/>
        </w:numPr>
        <w:ind w:left="720"/>
      </w:pPr>
    </w:p>
    <w:p w:rsidR="00D86A1B" w:rsidRPr="00B07E9F" w:rsidRDefault="00D86A1B" w:rsidP="008D7B45">
      <w:pPr>
        <w:pStyle w:val="EASub-Heading"/>
        <w:rPr>
          <w:color w:val="548DD4" w:themeColor="text2" w:themeTint="99"/>
        </w:rPr>
      </w:pPr>
      <w:bookmarkStart w:id="34" w:name="GenderRassign"/>
      <w:bookmarkEnd w:id="34"/>
      <w:r w:rsidRPr="00B07E9F">
        <w:rPr>
          <w:color w:val="548DD4" w:themeColor="text2" w:themeTint="99"/>
        </w:rPr>
        <w:t>Gender Reassignment</w:t>
      </w:r>
    </w:p>
    <w:p w:rsidR="00D86A1B" w:rsidRPr="00873E3C" w:rsidRDefault="00D86A1B" w:rsidP="008D7B45">
      <w:pPr>
        <w:pStyle w:val="EABodyText"/>
      </w:pPr>
      <w:r w:rsidRPr="00873E3C">
        <w:t>If your service is for men and women, what will you do to make sure that</w:t>
      </w:r>
      <w:r w:rsidR="008D7B45">
        <w:t xml:space="preserve"> </w:t>
      </w:r>
      <w:r w:rsidRPr="00873E3C">
        <w:t>both benefit? You might find the following prompts useful:</w:t>
      </w:r>
    </w:p>
    <w:p w:rsidR="00D86A1B" w:rsidRPr="00873E3C" w:rsidRDefault="00D86A1B" w:rsidP="008D7B45">
      <w:pPr>
        <w:pStyle w:val="EABullets"/>
      </w:pPr>
      <w:r w:rsidRPr="00873E3C">
        <w:t>Is it easier for either men or women to find out about and use your service, for example because of where you display leaflets or your opening times?</w:t>
      </w:r>
    </w:p>
    <w:p w:rsidR="00D86A1B" w:rsidRPr="00873E3C" w:rsidRDefault="00D86A1B" w:rsidP="008D7B45">
      <w:pPr>
        <w:pStyle w:val="EABullets"/>
      </w:pPr>
      <w:r w:rsidRPr="00873E3C">
        <w:t>If your service is for men and women, do you routinely monitor the uptake of your service with gender breakdown and take appropriate action? For example: If you find that men are not accessing your services then you may consider improving the way these services are provided to men, possibly by targeting men and providing drop-in clinics at sporting events or workplaces. Similarly you may consider adopting sensitive approaches to target women from different backgrounds as the services may not be appropriate for some women from particularly minority communities</w:t>
      </w:r>
    </w:p>
    <w:p w:rsidR="00D86A1B" w:rsidRPr="00873E3C" w:rsidRDefault="00D86A1B" w:rsidP="008D7B45">
      <w:pPr>
        <w:pStyle w:val="EABullets"/>
      </w:pPr>
      <w:r w:rsidRPr="00873E3C">
        <w:lastRenderedPageBreak/>
        <w:t>Have you considered the possible needs of transgender staff and service users in the development of your policy or service?</w:t>
      </w:r>
    </w:p>
    <w:p w:rsidR="00D86A1B" w:rsidRPr="00873E3C" w:rsidRDefault="00D86A1B" w:rsidP="008D7B45">
      <w:pPr>
        <w:pStyle w:val="EABullets"/>
      </w:pPr>
      <w:r w:rsidRPr="00873E3C">
        <w:t>Have your staff members received Gender Equality Training and how they are planning to implement this in their work setting?</w:t>
      </w:r>
    </w:p>
    <w:p w:rsidR="00D86A1B" w:rsidRPr="00873E3C" w:rsidRDefault="00D86A1B" w:rsidP="008D7B45">
      <w:pPr>
        <w:pStyle w:val="EABullets"/>
      </w:pPr>
      <w:r w:rsidRPr="00873E3C">
        <w:t>Have you considered incorporating gender equality objectives in staff appraisal?</w:t>
      </w:r>
    </w:p>
    <w:p w:rsidR="00D86A1B" w:rsidRPr="00873E3C" w:rsidRDefault="00D86A1B" w:rsidP="008D7B45">
      <w:pPr>
        <w:pStyle w:val="EABullets"/>
      </w:pPr>
      <w:r w:rsidRPr="00873E3C">
        <w:t>How would you mainstream these actions into the core business of your service?</w:t>
      </w:r>
    </w:p>
    <w:p w:rsidR="00D86A1B" w:rsidRPr="00873E3C" w:rsidRDefault="00D86A1B" w:rsidP="008D7B45">
      <w:pPr>
        <w:pStyle w:val="EABodyText"/>
        <w:rPr>
          <w:rStyle w:val="Hyperlink"/>
        </w:rPr>
      </w:pPr>
      <w:r w:rsidRPr="00873E3C">
        <w:rPr>
          <w:color w:val="000000"/>
        </w:rPr>
        <w:t>For more information, please click here:</w:t>
      </w:r>
      <w:r w:rsidRPr="00873E3C">
        <w:rPr>
          <w:color w:val="000000"/>
          <w:sz w:val="16"/>
          <w:szCs w:val="16"/>
        </w:rPr>
        <w:t xml:space="preserve"> </w:t>
      </w:r>
      <w:hyperlink r:id="rId38" w:history="1">
        <w:r w:rsidRPr="00873E3C">
          <w:rPr>
            <w:rStyle w:val="Hyperlink"/>
          </w:rPr>
          <w:t>http://www.gires.org.uk/dysphoria.php</w:t>
        </w:r>
      </w:hyperlink>
    </w:p>
    <w:p w:rsidR="004F306A" w:rsidRDefault="004F306A" w:rsidP="00D86A1B">
      <w:pPr>
        <w:autoSpaceDE w:val="0"/>
        <w:autoSpaceDN w:val="0"/>
        <w:adjustRightInd w:val="0"/>
        <w:rPr>
          <w:rFonts w:cs="Arial"/>
          <w:color w:val="000000"/>
        </w:rPr>
      </w:pPr>
    </w:p>
    <w:p w:rsidR="00D86A1B" w:rsidRPr="00B07E9F" w:rsidRDefault="00D86A1B" w:rsidP="008D7B45">
      <w:pPr>
        <w:pStyle w:val="EABodyText"/>
        <w:rPr>
          <w:b/>
          <w:color w:val="548DD4" w:themeColor="text2" w:themeTint="99"/>
        </w:rPr>
      </w:pPr>
      <w:bookmarkStart w:id="35" w:name="SexOrient"/>
      <w:bookmarkEnd w:id="35"/>
      <w:r w:rsidRPr="00B07E9F">
        <w:rPr>
          <w:b/>
          <w:color w:val="548DD4" w:themeColor="text2" w:themeTint="99"/>
        </w:rPr>
        <w:t>Sexual Orientation</w:t>
      </w:r>
    </w:p>
    <w:p w:rsidR="00D86A1B" w:rsidRPr="00873E3C" w:rsidRDefault="00D86A1B" w:rsidP="008D7B45">
      <w:pPr>
        <w:pStyle w:val="EABodyText"/>
        <w:rPr>
          <w:color w:val="000000"/>
        </w:rPr>
      </w:pPr>
      <w:r w:rsidRPr="00873E3C">
        <w:rPr>
          <w:color w:val="000000"/>
        </w:rPr>
        <w:t>How will you give positive messages and a positive reception to people who are gay, lesbian, bisexual or transgender? You might find the following prompts useful:</w:t>
      </w:r>
    </w:p>
    <w:p w:rsidR="00D86A1B" w:rsidRPr="00873E3C" w:rsidRDefault="00D86A1B" w:rsidP="008D7B45">
      <w:pPr>
        <w:pStyle w:val="EABullets"/>
      </w:pPr>
      <w:r w:rsidRPr="00873E3C">
        <w:t>Does information about your service use visual images that could be people from any background or are the images mainly heterosexual couples?</w:t>
      </w:r>
    </w:p>
    <w:p w:rsidR="00D86A1B" w:rsidRPr="00873E3C" w:rsidRDefault="00D86A1B" w:rsidP="008D7B45">
      <w:pPr>
        <w:pStyle w:val="EABullets"/>
      </w:pPr>
      <w:r w:rsidRPr="00873E3C">
        <w:t>Does the language you use in your literature include reference to gay, lesbian and bisexual people?</w:t>
      </w:r>
    </w:p>
    <w:p w:rsidR="00D86A1B" w:rsidRPr="00873E3C" w:rsidRDefault="00D86A1B" w:rsidP="008D7B45">
      <w:pPr>
        <w:pStyle w:val="EABullets"/>
      </w:pPr>
      <w:r w:rsidRPr="00873E3C">
        <w:t>When carrying out assessments, do you make it easy for someone to talk about their sexuality if it is relevant, or do you assume that they are heterosexual?</w:t>
      </w:r>
    </w:p>
    <w:p w:rsidR="00D86A1B" w:rsidRPr="00873E3C" w:rsidRDefault="00D86A1B" w:rsidP="008D7B45">
      <w:pPr>
        <w:pStyle w:val="EABullets"/>
      </w:pPr>
      <w:r w:rsidRPr="00873E3C">
        <w:t>Would staff in your workplace feel comfortable about being ‘out’ or would the office culture make them feel that this might not be a good idea?</w:t>
      </w:r>
    </w:p>
    <w:p w:rsidR="00D86A1B" w:rsidRPr="00873E3C" w:rsidRDefault="00D86A1B" w:rsidP="008D7B45">
      <w:pPr>
        <w:pStyle w:val="EABullets"/>
      </w:pPr>
      <w:r w:rsidRPr="00873E3C">
        <w:t>Have your staff had training in Sexual Orientation and Equality and how will they put what they have learnt into practice?</w:t>
      </w:r>
    </w:p>
    <w:p w:rsidR="00D86A1B" w:rsidRPr="00873E3C" w:rsidRDefault="00D86A1B" w:rsidP="008D7B45">
      <w:pPr>
        <w:pStyle w:val="EABullets"/>
      </w:pPr>
      <w:r w:rsidRPr="00873E3C">
        <w:t>How will you make sure that staff treat lesbian, gay, bisexual and transgender people with dignity and respect?</w:t>
      </w:r>
    </w:p>
    <w:p w:rsidR="00D86A1B" w:rsidRPr="00873E3C" w:rsidRDefault="00D86A1B" w:rsidP="008D7B45">
      <w:pPr>
        <w:pStyle w:val="EABullets"/>
      </w:pPr>
      <w:r w:rsidRPr="00873E3C">
        <w:t>Have you included this area of equality in staff objectives and appraisal?</w:t>
      </w:r>
    </w:p>
    <w:p w:rsidR="00D86A1B" w:rsidRPr="00873E3C" w:rsidRDefault="00D86A1B" w:rsidP="008D7B45">
      <w:pPr>
        <w:pStyle w:val="EABullets"/>
      </w:pPr>
      <w:r w:rsidRPr="00873E3C">
        <w:t>How will you mainstream these actions into the core business of your service?</w:t>
      </w:r>
    </w:p>
    <w:p w:rsidR="00D86A1B" w:rsidRPr="00873E3C" w:rsidRDefault="00D86A1B" w:rsidP="00D86A1B">
      <w:pPr>
        <w:autoSpaceDE w:val="0"/>
        <w:autoSpaceDN w:val="0"/>
        <w:adjustRightInd w:val="0"/>
        <w:rPr>
          <w:rFonts w:cs="Arial"/>
          <w:color w:val="000000"/>
        </w:rPr>
      </w:pPr>
    </w:p>
    <w:p w:rsidR="00D86A1B" w:rsidRPr="007D76A2" w:rsidRDefault="00D86A1B" w:rsidP="008D7B45">
      <w:pPr>
        <w:pStyle w:val="EABodyText"/>
        <w:rPr>
          <w:b/>
          <w:color w:val="548DD4" w:themeColor="text2" w:themeTint="99"/>
        </w:rPr>
      </w:pPr>
      <w:bookmarkStart w:id="36" w:name="SexOrientBG"/>
      <w:bookmarkEnd w:id="36"/>
      <w:r w:rsidRPr="007D76A2">
        <w:rPr>
          <w:b/>
          <w:color w:val="548DD4" w:themeColor="text2" w:themeTint="99"/>
        </w:rPr>
        <w:t>Sexual Orientation - Background Information</w:t>
      </w:r>
    </w:p>
    <w:p w:rsidR="00D86A1B" w:rsidRPr="00873E3C" w:rsidRDefault="00D86A1B" w:rsidP="008D7B45">
      <w:pPr>
        <w:pStyle w:val="EABodyText"/>
      </w:pPr>
      <w:r w:rsidRPr="00873E3C">
        <w:t xml:space="preserve">Nationally, it is estimated that between 5%-7% of the population are lesbian, gay or bisexual </w:t>
      </w:r>
    </w:p>
    <w:p w:rsidR="00D86A1B" w:rsidRPr="00873E3C" w:rsidRDefault="00D86A1B" w:rsidP="008D7B45">
      <w:pPr>
        <w:pStyle w:val="EABullets"/>
      </w:pPr>
      <w:r w:rsidRPr="00873E3C">
        <w:t>93.9% of adults identified themselves as heterosexual/straight</w:t>
      </w:r>
    </w:p>
    <w:p w:rsidR="00D86A1B" w:rsidRPr="00873E3C" w:rsidRDefault="00D86A1B" w:rsidP="008D7B45">
      <w:pPr>
        <w:pStyle w:val="EABullets"/>
      </w:pPr>
      <w:r w:rsidRPr="00873E3C">
        <w:t>1.1% identified themselves as Gay or Lesbian</w:t>
      </w:r>
    </w:p>
    <w:p w:rsidR="00D86A1B" w:rsidRPr="00873E3C" w:rsidRDefault="00D86A1B" w:rsidP="008D7B45">
      <w:pPr>
        <w:pStyle w:val="EABullets"/>
      </w:pPr>
      <w:r w:rsidRPr="00873E3C">
        <w:t>0.4%identified themselves as Bisexual</w:t>
      </w:r>
    </w:p>
    <w:p w:rsidR="00D86A1B" w:rsidRPr="00873E3C" w:rsidRDefault="00D86A1B" w:rsidP="008D7B45">
      <w:pPr>
        <w:pStyle w:val="EABullets"/>
      </w:pPr>
      <w:r w:rsidRPr="00873E3C">
        <w:t>0.3% identified themselves are ‘Other’</w:t>
      </w:r>
    </w:p>
    <w:p w:rsidR="00D86A1B" w:rsidRPr="00873E3C" w:rsidRDefault="00D86A1B" w:rsidP="008D7B45">
      <w:pPr>
        <w:pStyle w:val="EABullets"/>
      </w:pPr>
      <w:r w:rsidRPr="00873E3C">
        <w:t>3.6% stated ‘Don’t know’ or refused to answer the question</w:t>
      </w:r>
    </w:p>
    <w:p w:rsidR="00D86A1B" w:rsidRPr="00873E3C" w:rsidRDefault="00D86A1B" w:rsidP="008D7B45">
      <w:pPr>
        <w:pStyle w:val="EABullets"/>
        <w:rPr>
          <w:b/>
        </w:rPr>
      </w:pPr>
      <w:r w:rsidRPr="00873E3C">
        <w:t>0.6% stated ‘No response’ to the question</w:t>
      </w:r>
    </w:p>
    <w:p w:rsidR="00D86A1B" w:rsidRPr="00873E3C" w:rsidRDefault="00D86A1B" w:rsidP="00D86A1B">
      <w:pPr>
        <w:shd w:val="clear" w:color="auto" w:fill="FFFFFF"/>
        <w:ind w:left="720"/>
        <w:rPr>
          <w:rFonts w:cs="Arial"/>
          <w:b/>
        </w:rPr>
      </w:pPr>
    </w:p>
    <w:p w:rsidR="00D86A1B" w:rsidRPr="00873E3C" w:rsidRDefault="00D86A1B" w:rsidP="008D7B45">
      <w:pPr>
        <w:pStyle w:val="EABodyText"/>
      </w:pPr>
      <w:r w:rsidRPr="00873E3C">
        <w:t xml:space="preserve">LGBT people </w:t>
      </w:r>
      <w:r w:rsidR="00002B89">
        <w:t>are statistically more likely</w:t>
      </w:r>
      <w:r w:rsidR="00081EC6">
        <w:t xml:space="preserve"> to</w:t>
      </w:r>
      <w:r w:rsidRPr="00873E3C">
        <w:t xml:space="preserve"> demonstrate significantly higher levels of mental distress.  Research has demonstrated that gay men, lesbians and bisexuals </w:t>
      </w:r>
      <w:r w:rsidR="00E22903">
        <w:t>are statistically more likely to</w:t>
      </w:r>
      <w:r w:rsidRPr="00873E3C">
        <w:t xml:space="preserve"> demonstrate higher levels of mental distress (less research for transgender, but remember that in order to undergo gender reassignment </w:t>
      </w:r>
      <w:r w:rsidR="00E22903">
        <w:t>people often</w:t>
      </w:r>
      <w:r w:rsidRPr="00873E3C">
        <w:t xml:space="preserve"> u</w:t>
      </w:r>
      <w:r w:rsidR="00E22903">
        <w:t>ndergo psychiatric counselling).</w:t>
      </w:r>
    </w:p>
    <w:p w:rsidR="00D86A1B" w:rsidRPr="00873E3C" w:rsidRDefault="00D86A1B" w:rsidP="008D7B45">
      <w:pPr>
        <w:pStyle w:val="EABodyText"/>
      </w:pPr>
    </w:p>
    <w:p w:rsidR="00D86A1B" w:rsidRPr="00873E3C" w:rsidRDefault="00D86A1B" w:rsidP="008D7B45">
      <w:pPr>
        <w:pStyle w:val="EABodyText"/>
      </w:pPr>
      <w:r w:rsidRPr="00873E3C">
        <w:lastRenderedPageBreak/>
        <w:t xml:space="preserve">National estimates suggest around 3% of the population experience sleep problems, but studies suggest between 27-66% of LGB people do.  </w:t>
      </w:r>
    </w:p>
    <w:p w:rsidR="00D86A1B" w:rsidRPr="00873E3C" w:rsidRDefault="00D86A1B" w:rsidP="008D7B45">
      <w:pPr>
        <w:pStyle w:val="EABodyText"/>
      </w:pPr>
    </w:p>
    <w:p w:rsidR="00D86A1B" w:rsidRPr="00873E3C" w:rsidRDefault="00D86A1B" w:rsidP="008D7B45">
      <w:pPr>
        <w:pStyle w:val="EABodyText"/>
      </w:pPr>
      <w:r w:rsidRPr="00873E3C">
        <w:t>Self-harm and suicide rates of self-harm in LGB samples – 25% vs 2.4% of the general population.</w:t>
      </w:r>
    </w:p>
    <w:p w:rsidR="00D86A1B" w:rsidRPr="00873E3C" w:rsidRDefault="00D86A1B" w:rsidP="008D7B45">
      <w:pPr>
        <w:pStyle w:val="EABodyText"/>
      </w:pPr>
    </w:p>
    <w:p w:rsidR="00D86A1B" w:rsidRPr="00873E3C" w:rsidRDefault="00D86A1B" w:rsidP="008D7B45">
      <w:pPr>
        <w:pStyle w:val="EABodyText"/>
      </w:pPr>
      <w:r w:rsidRPr="00873E3C">
        <w:t>(The Integrated Household Survey (IHS) between April 2011 and March 2012)</w:t>
      </w:r>
    </w:p>
    <w:p w:rsidR="00D86A1B" w:rsidRPr="00873E3C" w:rsidRDefault="00D86A1B" w:rsidP="008D7B45">
      <w:pPr>
        <w:pStyle w:val="EABodyText"/>
      </w:pPr>
    </w:p>
    <w:p w:rsidR="00D86A1B" w:rsidRPr="008D7B45" w:rsidRDefault="00D86A1B" w:rsidP="008D7B45">
      <w:pPr>
        <w:pStyle w:val="EABodyText"/>
        <w:rPr>
          <w:b/>
        </w:rPr>
      </w:pPr>
      <w:r w:rsidRPr="008D7B45">
        <w:rPr>
          <w:b/>
        </w:rPr>
        <w:t>Lesbian</w:t>
      </w:r>
    </w:p>
    <w:p w:rsidR="00D86A1B" w:rsidRPr="00873E3C" w:rsidRDefault="00D86A1B" w:rsidP="008D7B45">
      <w:pPr>
        <w:pStyle w:val="EABullets"/>
      </w:pPr>
      <w:r w:rsidRPr="00873E3C">
        <w:t xml:space="preserve">Rates of breast self-examination and mammography no different, but appears that prevalence of breast cancer is higher - 8% vs 2.5% for general population </w:t>
      </w:r>
    </w:p>
    <w:p w:rsidR="00D86A1B" w:rsidRPr="00873E3C" w:rsidRDefault="00D86A1B" w:rsidP="008D7B45">
      <w:pPr>
        <w:pStyle w:val="EABullets"/>
      </w:pPr>
      <w:r w:rsidRPr="00873E3C">
        <w:t xml:space="preserve">Much lower rates for cervical screening </w:t>
      </w:r>
    </w:p>
    <w:p w:rsidR="00D86A1B" w:rsidRPr="00873E3C" w:rsidRDefault="00D86A1B" w:rsidP="008D7B45">
      <w:pPr>
        <w:pStyle w:val="EABullets"/>
      </w:pPr>
      <w:r w:rsidRPr="00873E3C">
        <w:t xml:space="preserve">No evidence that lesbian women are less prone to cervical cancer – between 80-90% report ever having had sex with a man </w:t>
      </w:r>
    </w:p>
    <w:p w:rsidR="00D86A1B" w:rsidRPr="00873E3C" w:rsidRDefault="00D86A1B" w:rsidP="008D7B45">
      <w:pPr>
        <w:pStyle w:val="EABullets"/>
      </w:pPr>
      <w:r w:rsidRPr="00873E3C">
        <w:t xml:space="preserve">Higher rates of polycystic ovary syndrome leading to infertility </w:t>
      </w:r>
    </w:p>
    <w:p w:rsidR="00D86A1B" w:rsidRPr="00873E3C" w:rsidRDefault="00D86A1B" w:rsidP="00D86A1B">
      <w:pPr>
        <w:autoSpaceDE w:val="0"/>
        <w:autoSpaceDN w:val="0"/>
        <w:adjustRightInd w:val="0"/>
        <w:rPr>
          <w:rFonts w:cs="Arial"/>
          <w:b/>
          <w:color w:val="000000"/>
        </w:rPr>
      </w:pPr>
    </w:p>
    <w:p w:rsidR="00D86A1B" w:rsidRPr="008D7B45" w:rsidRDefault="00D86A1B" w:rsidP="008D7B45">
      <w:pPr>
        <w:pStyle w:val="EABodyText"/>
        <w:rPr>
          <w:b/>
        </w:rPr>
      </w:pPr>
      <w:r w:rsidRPr="008D7B45">
        <w:rPr>
          <w:b/>
        </w:rPr>
        <w:t>Gay and Bisexual Men (Stonewall 2013)</w:t>
      </w:r>
    </w:p>
    <w:p w:rsidR="00D86A1B" w:rsidRPr="00873E3C" w:rsidRDefault="00D86A1B" w:rsidP="008D7B45">
      <w:pPr>
        <w:pStyle w:val="EABullets"/>
        <w:rPr>
          <w:lang w:val="en"/>
        </w:rPr>
      </w:pPr>
      <w:r w:rsidRPr="00873E3C">
        <w:rPr>
          <w:lang w:val="en"/>
        </w:rPr>
        <w:t>In the last year, 3% of gay men and 5% of bisexual men have attempted to take their own life. Just 0.45 of men in general attempted to take their own life in the same period.</w:t>
      </w:r>
    </w:p>
    <w:p w:rsidR="00D86A1B" w:rsidRPr="00873E3C" w:rsidRDefault="00D86A1B" w:rsidP="008D7B45">
      <w:pPr>
        <w:pStyle w:val="EABullets"/>
        <w:rPr>
          <w:lang w:val="en"/>
        </w:rPr>
      </w:pPr>
      <w:r w:rsidRPr="00873E3C">
        <w:rPr>
          <w:lang w:val="en"/>
        </w:rPr>
        <w:t>1 in 16 (6%) gay and bisexual men aged 16 to 24 have attempted to take their own life in the last year. Less than 1% of men in general aged 16 to 24 have attempted to take their own life in the same period.</w:t>
      </w:r>
    </w:p>
    <w:p w:rsidR="00D86A1B" w:rsidRPr="00873E3C" w:rsidRDefault="00D86A1B" w:rsidP="008D7B45">
      <w:pPr>
        <w:pStyle w:val="EABullets"/>
        <w:rPr>
          <w:lang w:val="en"/>
        </w:rPr>
      </w:pPr>
      <w:r w:rsidRPr="00873E3C">
        <w:rPr>
          <w:lang w:val="en"/>
        </w:rPr>
        <w:t>Almost half of gay and bisexual men worry about the way they look and wish they could think about it less.</w:t>
      </w:r>
    </w:p>
    <w:p w:rsidR="00D86A1B" w:rsidRPr="00873E3C" w:rsidRDefault="00D86A1B" w:rsidP="008D7B45">
      <w:pPr>
        <w:pStyle w:val="EABullets"/>
        <w:rPr>
          <w:lang w:val="en"/>
        </w:rPr>
      </w:pPr>
      <w:r w:rsidRPr="00873E3C">
        <w:rPr>
          <w:lang w:val="en"/>
        </w:rPr>
        <w:t>1 in 5 gay and bisexual men have had problems with their weight or eating at some time.</w:t>
      </w:r>
    </w:p>
    <w:p w:rsidR="00D86A1B" w:rsidRPr="00873E3C" w:rsidRDefault="00D86A1B" w:rsidP="008D7B45">
      <w:pPr>
        <w:pStyle w:val="EABullets"/>
        <w:rPr>
          <w:lang w:val="en"/>
        </w:rPr>
      </w:pPr>
      <w:r w:rsidRPr="00873E3C">
        <w:rPr>
          <w:lang w:val="en"/>
        </w:rPr>
        <w:t>Half of gay and bisexual men have experienced at least one incident of domestic abuse from a family member or partner since the age of 16 compared to 17 per cent of men in general.</w:t>
      </w:r>
    </w:p>
    <w:p w:rsidR="00D86A1B" w:rsidRPr="00873E3C" w:rsidRDefault="00D86A1B" w:rsidP="008D7B45">
      <w:pPr>
        <w:pStyle w:val="EABullets"/>
        <w:rPr>
          <w:lang w:val="en"/>
        </w:rPr>
      </w:pPr>
      <w:r w:rsidRPr="00873E3C">
        <w:rPr>
          <w:lang w:val="en"/>
        </w:rPr>
        <w:t>More than a third of gay and bisexual men have experienced at least one incident of domestic abuse in a relationship with a man.</w:t>
      </w:r>
    </w:p>
    <w:p w:rsidR="00D86A1B" w:rsidRPr="00873E3C" w:rsidRDefault="00D86A1B" w:rsidP="008D7B45">
      <w:pPr>
        <w:pStyle w:val="EABullets"/>
        <w:rPr>
          <w:lang w:val="en"/>
        </w:rPr>
      </w:pPr>
      <w:r w:rsidRPr="00873E3C">
        <w:rPr>
          <w:lang w:val="en"/>
        </w:rPr>
        <w:t>1 in 4 gay and bisexual men have never been tested for any sexually transmitted infection.</w:t>
      </w:r>
    </w:p>
    <w:p w:rsidR="00D86A1B" w:rsidRPr="00873E3C" w:rsidRDefault="00D86A1B" w:rsidP="008D7B45">
      <w:pPr>
        <w:pStyle w:val="EABullets"/>
        <w:rPr>
          <w:lang w:val="en"/>
        </w:rPr>
      </w:pPr>
      <w:r w:rsidRPr="00873E3C">
        <w:rPr>
          <w:lang w:val="en"/>
        </w:rPr>
        <w:t>1 in 10 gay and bisexual men have never had an HIV test in spite of early diagnosis now being a public health priority.</w:t>
      </w:r>
    </w:p>
    <w:p w:rsidR="00D86A1B" w:rsidRPr="00873E3C" w:rsidRDefault="00D86A1B" w:rsidP="008D7B45">
      <w:pPr>
        <w:pStyle w:val="EABullets"/>
        <w:rPr>
          <w:lang w:val="en"/>
        </w:rPr>
      </w:pPr>
      <w:r w:rsidRPr="00873E3C">
        <w:rPr>
          <w:lang w:val="en"/>
        </w:rPr>
        <w:t>A third of gay and bisexual men who have accessed healthcare services in the last year have had a negative experience related to their sexual orientation.</w:t>
      </w:r>
    </w:p>
    <w:p w:rsidR="00D86A1B" w:rsidRPr="00873E3C" w:rsidRDefault="00D86A1B" w:rsidP="008D7B45">
      <w:pPr>
        <w:pStyle w:val="EABullets"/>
        <w:rPr>
          <w:lang w:val="en"/>
        </w:rPr>
      </w:pPr>
      <w:r w:rsidRPr="00873E3C">
        <w:rPr>
          <w:lang w:val="en"/>
        </w:rPr>
        <w:t>More than a quarter of gay and bisexual men said their healthcare professional acknowledged they were gay or bisexual after they had come out and just 1 in 8 were told that their partner was welcome to be present during a consultation.</w:t>
      </w:r>
    </w:p>
    <w:p w:rsidR="00D86A1B" w:rsidRPr="00873E3C" w:rsidRDefault="00D86A1B" w:rsidP="008D7B45">
      <w:pPr>
        <w:pStyle w:val="EABullets"/>
        <w:rPr>
          <w:lang w:val="en"/>
        </w:rPr>
      </w:pPr>
      <w:r w:rsidRPr="00873E3C">
        <w:rPr>
          <w:lang w:val="en"/>
        </w:rPr>
        <w:t>Only a quarter of gay and bisexual men said that healthcare workers had given them information relevant to their sexual orientation.</w:t>
      </w:r>
    </w:p>
    <w:p w:rsidR="00D86A1B" w:rsidRDefault="00D86A1B" w:rsidP="00D86A1B">
      <w:pPr>
        <w:autoSpaceDE w:val="0"/>
        <w:autoSpaceDN w:val="0"/>
        <w:adjustRightInd w:val="0"/>
        <w:rPr>
          <w:rFonts w:cs="Arial"/>
          <w:color w:val="000000"/>
        </w:rPr>
      </w:pPr>
    </w:p>
    <w:p w:rsidR="00D86A1B" w:rsidRPr="008D7B45" w:rsidRDefault="00D86A1B" w:rsidP="008D7B45">
      <w:pPr>
        <w:pStyle w:val="EABodyText"/>
        <w:rPr>
          <w:b/>
          <w:lang w:val="en"/>
        </w:rPr>
      </w:pPr>
      <w:r w:rsidRPr="008D7B45">
        <w:rPr>
          <w:b/>
          <w:lang w:val="en"/>
        </w:rPr>
        <w:t>Sexual Health</w:t>
      </w:r>
    </w:p>
    <w:p w:rsidR="00D86A1B" w:rsidRPr="00873E3C" w:rsidRDefault="00D86A1B" w:rsidP="008D7B45">
      <w:pPr>
        <w:pStyle w:val="EABullets"/>
        <w:rPr>
          <w:color w:val="2C2B2C"/>
          <w:lang w:val="en"/>
        </w:rPr>
      </w:pPr>
      <w:r w:rsidRPr="00873E3C">
        <w:t xml:space="preserve">80% of HIV infection acquired in this country is from sex between men (Health Protection Agency 2006) </w:t>
      </w:r>
    </w:p>
    <w:p w:rsidR="00D86A1B" w:rsidRPr="00873E3C" w:rsidRDefault="00D86A1B" w:rsidP="008D7B45">
      <w:pPr>
        <w:pStyle w:val="EABullets"/>
        <w:rPr>
          <w:color w:val="2C2B2C"/>
          <w:lang w:val="en"/>
        </w:rPr>
      </w:pPr>
      <w:r w:rsidRPr="00873E3C">
        <w:lastRenderedPageBreak/>
        <w:t xml:space="preserve">Rates of all STIs are much higher amongst men who have sex with men </w:t>
      </w:r>
    </w:p>
    <w:p w:rsidR="00D86A1B" w:rsidRPr="00873E3C" w:rsidRDefault="00D86A1B" w:rsidP="008D7B45">
      <w:pPr>
        <w:pStyle w:val="EABullets"/>
        <w:rPr>
          <w:color w:val="2C2B2C"/>
          <w:lang w:val="en"/>
        </w:rPr>
      </w:pPr>
      <w:r w:rsidRPr="00873E3C">
        <w:t xml:space="preserve">Around 50% of gay and bisexual men have never been tested for HIV </w:t>
      </w:r>
    </w:p>
    <w:p w:rsidR="00D86A1B" w:rsidRPr="00873E3C" w:rsidRDefault="00D86A1B" w:rsidP="008D7B45">
      <w:pPr>
        <w:pStyle w:val="EABullets"/>
        <w:rPr>
          <w:color w:val="2C2B2C"/>
          <w:lang w:val="en"/>
        </w:rPr>
      </w:pPr>
      <w:r w:rsidRPr="00873E3C">
        <w:t xml:space="preserve">85% of lesbians have had sex with men at some time </w:t>
      </w:r>
    </w:p>
    <w:p w:rsidR="00D86A1B" w:rsidRPr="00873E3C" w:rsidRDefault="00D86A1B" w:rsidP="008D7B45">
      <w:pPr>
        <w:pStyle w:val="EABullets"/>
        <w:rPr>
          <w:color w:val="2C2B2C"/>
          <w:lang w:val="en"/>
        </w:rPr>
      </w:pPr>
      <w:r w:rsidRPr="00873E3C">
        <w:t xml:space="preserve">Prevalence of most STIs in lesbians is around the same as in all women </w:t>
      </w:r>
    </w:p>
    <w:p w:rsidR="00D86A1B" w:rsidRPr="00873E3C" w:rsidRDefault="00D86A1B" w:rsidP="008D7B45">
      <w:pPr>
        <w:pStyle w:val="EABullets"/>
        <w:rPr>
          <w:color w:val="2C2B2C"/>
          <w:lang w:val="en"/>
        </w:rPr>
      </w:pPr>
      <w:r w:rsidRPr="00873E3C">
        <w:t xml:space="preserve">Half of lesbian and bisexual women have never had a sexual health screen </w:t>
      </w:r>
    </w:p>
    <w:p w:rsidR="00D86A1B" w:rsidRPr="00873E3C" w:rsidRDefault="00D86A1B" w:rsidP="00D86A1B">
      <w:pPr>
        <w:ind w:left="363"/>
        <w:rPr>
          <w:rFonts w:cs="Arial"/>
          <w:color w:val="2C2B2C"/>
          <w:lang w:val="en"/>
        </w:rPr>
      </w:pPr>
    </w:p>
    <w:p w:rsidR="00D86A1B" w:rsidRPr="008D7B45" w:rsidRDefault="00D86A1B" w:rsidP="008D7B45">
      <w:pPr>
        <w:pStyle w:val="EABodyText"/>
        <w:rPr>
          <w:b/>
        </w:rPr>
      </w:pPr>
      <w:r w:rsidRPr="008D7B45">
        <w:rPr>
          <w:b/>
        </w:rPr>
        <w:t xml:space="preserve">Transgender </w:t>
      </w:r>
    </w:p>
    <w:p w:rsidR="00D86A1B" w:rsidRPr="00873E3C" w:rsidRDefault="00D86A1B" w:rsidP="008D7B45">
      <w:pPr>
        <w:pStyle w:val="EABodyText"/>
      </w:pPr>
      <w:r w:rsidRPr="00873E3C">
        <w:t>Not all transsexual people are able to or choose to have genital reassignment surgery, yet they can still be legally recognised in their ‘new’ gender role.</w:t>
      </w:r>
    </w:p>
    <w:p w:rsidR="00D86A1B" w:rsidRPr="00873E3C" w:rsidRDefault="00D86A1B" w:rsidP="008D7B45">
      <w:pPr>
        <w:pStyle w:val="EABullets"/>
      </w:pPr>
      <w:r w:rsidRPr="00873E3C">
        <w:t xml:space="preserve">Overall, Count Me in Too demonstrates higher needs among trans people than the LGB community. Directly comparable information is not available in all cases for the whole population so some results are compared with the LGB community.  It is recognised that this group (LGB) also faces greater health and wellbeing issues than heterosexuals. </w:t>
      </w:r>
    </w:p>
    <w:p w:rsidR="00D86A1B" w:rsidRPr="00873E3C" w:rsidRDefault="00D86A1B" w:rsidP="008D7B45">
      <w:pPr>
        <w:pStyle w:val="EABullets"/>
      </w:pPr>
      <w:r w:rsidRPr="00873E3C">
        <w:t>As well as being more likely to report long</w:t>
      </w:r>
      <w:r w:rsidRPr="00873E3C">
        <w:rPr>
          <w:rFonts w:ascii="Cambria Math" w:hAnsi="Cambria Math" w:cs="Cambria Math"/>
        </w:rPr>
        <w:t>‐</w:t>
      </w:r>
      <w:r w:rsidRPr="00873E3C">
        <w:t>term health impairments, anecdotal evidence suggests that trans people struggle to find a trans friendly or non</w:t>
      </w:r>
      <w:r w:rsidRPr="00873E3C">
        <w:rPr>
          <w:rFonts w:ascii="Cambria Math" w:hAnsi="Cambria Math" w:cs="Cambria Math"/>
        </w:rPr>
        <w:t>‐</w:t>
      </w:r>
      <w:r w:rsidRPr="00873E3C">
        <w:t xml:space="preserve">trans phobic GP.  </w:t>
      </w:r>
    </w:p>
    <w:p w:rsidR="00D86A1B" w:rsidRPr="00873E3C" w:rsidRDefault="00D86A1B" w:rsidP="008D7B45">
      <w:pPr>
        <w:pStyle w:val="EABullets"/>
      </w:pPr>
      <w:r w:rsidRPr="00873E3C">
        <w:t xml:space="preserve">Trans people also struggle to find sexual health information that is appropriate to their gender identity or sexuality.  </w:t>
      </w:r>
    </w:p>
    <w:p w:rsidR="00D86A1B" w:rsidRPr="00873E3C" w:rsidRDefault="00D86A1B" w:rsidP="008D7B45">
      <w:pPr>
        <w:pStyle w:val="EABullets"/>
      </w:pPr>
      <w:r w:rsidRPr="00873E3C">
        <w:t>Interviews for Count Me In Too revealed general dissatisfaction with gender reassignment services. Opinions echoed those found nationally: that there were delays in access to the service and that the ‘one size fits all’ approach was unacceptable.</w:t>
      </w:r>
      <w:r w:rsidRPr="00873E3C">
        <w:rPr>
          <w:position w:val="8"/>
          <w:vertAlign w:val="superscript"/>
        </w:rPr>
        <w:t xml:space="preserve"> </w:t>
      </w:r>
    </w:p>
    <w:p w:rsidR="00D86A1B" w:rsidRPr="00873E3C" w:rsidRDefault="00D86A1B" w:rsidP="008D7B45">
      <w:pPr>
        <w:pStyle w:val="EABullets"/>
      </w:pPr>
      <w:r w:rsidRPr="00873E3C">
        <w:t xml:space="preserve">Trans people were twice as likely to have thoughts of suicide and five times more likely to have attempted suicide in the past year than LGB people, with only 26% reporting ‘good/very good’ emotional wellbeing.  </w:t>
      </w:r>
      <w:r w:rsidRPr="00873E3C">
        <w:rPr>
          <w:position w:val="8"/>
          <w:vertAlign w:val="superscript"/>
        </w:rPr>
        <w:t xml:space="preserve"> </w:t>
      </w:r>
      <w:r w:rsidRPr="00873E3C">
        <w:t>86% of trans people reported mental health difficulties, including depression (76%) and anxiety (71%).</w:t>
      </w:r>
      <w:r w:rsidRPr="00873E3C">
        <w:rPr>
          <w:position w:val="8"/>
          <w:vertAlign w:val="superscript"/>
        </w:rPr>
        <w:t xml:space="preserve"> </w:t>
      </w:r>
      <w:r w:rsidRPr="00873E3C">
        <w:t>Respondents described the need for mental health support both during and after transition.</w:t>
      </w:r>
    </w:p>
    <w:p w:rsidR="00D86A1B" w:rsidRPr="00873E3C" w:rsidRDefault="00D86A1B" w:rsidP="008D7B45">
      <w:pPr>
        <w:pStyle w:val="EABullets"/>
      </w:pPr>
      <w:r w:rsidRPr="00873E3C">
        <w:t>Trans people are more likely to experience hate crime both in the street and at LGBT venues, with 26% reporting experiences of physical violence.</w:t>
      </w:r>
      <w:r w:rsidRPr="00873E3C">
        <w:rPr>
          <w:position w:val="8"/>
          <w:vertAlign w:val="superscript"/>
        </w:rPr>
        <w:t xml:space="preserve"> </w:t>
      </w:r>
      <w:r w:rsidRPr="00873E3C">
        <w:t>47% reported direct or indirect discrimination from providers of goods, services or facilities in the city and 64% had experienced domestic violence, compared with 18% of men  and 28% of women nationally.</w:t>
      </w:r>
      <w:r w:rsidRPr="00873E3C">
        <w:rPr>
          <w:position w:val="8"/>
          <w:vertAlign w:val="superscript"/>
        </w:rPr>
        <w:t xml:space="preserve"> </w:t>
      </w:r>
      <w:r w:rsidRPr="00873E3C">
        <w:t xml:space="preserve"> For 2011/12 the police recorded 63 hate incidents or crimes against LGBT people.</w:t>
      </w:r>
    </w:p>
    <w:p w:rsidR="00D86A1B" w:rsidRPr="00873E3C" w:rsidRDefault="00D86A1B" w:rsidP="008D7B45">
      <w:pPr>
        <w:pStyle w:val="EABullets"/>
      </w:pPr>
      <w:r w:rsidRPr="00873E3C">
        <w:t>As the trans population ages, they will have additional needs for health and wellbeing. Little is currently known about what these needs will be, as this will be the first generation who have taken hormone therapy for a prolonged period, or undergone gender reassignment surgeries in the 1960s or 1970s.</w:t>
      </w:r>
    </w:p>
    <w:p w:rsidR="00D86A1B" w:rsidRPr="00873E3C" w:rsidRDefault="00D86A1B" w:rsidP="008D7B45">
      <w:pPr>
        <w:pStyle w:val="EABodyText"/>
      </w:pPr>
      <w:r w:rsidRPr="00873E3C">
        <w:t>(Brighton and Hove’s “Count Me in Too)</w:t>
      </w:r>
    </w:p>
    <w:p w:rsidR="00D86A1B" w:rsidRPr="00873E3C" w:rsidRDefault="00D86A1B" w:rsidP="00D86A1B">
      <w:pPr>
        <w:autoSpaceDE w:val="0"/>
        <w:autoSpaceDN w:val="0"/>
        <w:adjustRightInd w:val="0"/>
        <w:rPr>
          <w:rFonts w:cs="Arial"/>
          <w:color w:val="000000"/>
        </w:rPr>
      </w:pPr>
    </w:p>
    <w:p w:rsidR="00D86A1B" w:rsidRPr="00873E3C" w:rsidRDefault="00D86A1B" w:rsidP="008D7B45">
      <w:pPr>
        <w:pStyle w:val="EASub-Heading"/>
      </w:pPr>
      <w:bookmarkStart w:id="37" w:name="MarriageCP"/>
      <w:bookmarkEnd w:id="37"/>
      <w:r w:rsidRPr="00873E3C">
        <w:t>Marriage/Civil Partnerships</w:t>
      </w:r>
    </w:p>
    <w:p w:rsidR="00D86A1B" w:rsidRPr="00873E3C" w:rsidRDefault="00D86A1B" w:rsidP="008D7B45">
      <w:pPr>
        <w:pStyle w:val="EABodyText"/>
      </w:pPr>
      <w:r w:rsidRPr="00873E3C">
        <w:t>Issues to consider include:</w:t>
      </w:r>
    </w:p>
    <w:p w:rsidR="00D86A1B" w:rsidRPr="00873E3C" w:rsidRDefault="00D86A1B" w:rsidP="008D7B45">
      <w:pPr>
        <w:pStyle w:val="EABullets"/>
        <w:rPr>
          <w:b/>
        </w:rPr>
      </w:pPr>
      <w:r w:rsidRPr="00873E3C">
        <w:t xml:space="preserve">Next of kin </w:t>
      </w:r>
    </w:p>
    <w:p w:rsidR="00D86A1B" w:rsidRPr="00873E3C" w:rsidRDefault="00D86A1B" w:rsidP="008D7B45">
      <w:pPr>
        <w:pStyle w:val="EABullets"/>
        <w:rPr>
          <w:b/>
        </w:rPr>
      </w:pPr>
      <w:r w:rsidRPr="00873E3C">
        <w:t>Sharing of information</w:t>
      </w:r>
    </w:p>
    <w:p w:rsidR="00D86A1B" w:rsidRPr="00873E3C" w:rsidRDefault="00D86A1B" w:rsidP="008D7B45">
      <w:pPr>
        <w:pStyle w:val="EABullets"/>
        <w:rPr>
          <w:b/>
        </w:rPr>
      </w:pPr>
      <w:r w:rsidRPr="00873E3C">
        <w:lastRenderedPageBreak/>
        <w:t>Palliative care</w:t>
      </w:r>
    </w:p>
    <w:p w:rsidR="00D86A1B" w:rsidRPr="00873E3C" w:rsidRDefault="00D86A1B" w:rsidP="008D7B45">
      <w:pPr>
        <w:pStyle w:val="EABullets"/>
        <w:rPr>
          <w:b/>
        </w:rPr>
      </w:pPr>
      <w:r w:rsidRPr="00873E3C">
        <w:t>Respect and Dignity</w:t>
      </w:r>
    </w:p>
    <w:p w:rsidR="00D86A1B" w:rsidRPr="00873E3C" w:rsidRDefault="00D86A1B" w:rsidP="00D86A1B">
      <w:pPr>
        <w:autoSpaceDE w:val="0"/>
        <w:autoSpaceDN w:val="0"/>
        <w:adjustRightInd w:val="0"/>
        <w:rPr>
          <w:rFonts w:cs="Arial"/>
          <w:b/>
          <w:bCs/>
          <w:color w:val="003894"/>
        </w:rPr>
      </w:pPr>
    </w:p>
    <w:p w:rsidR="00D86A1B" w:rsidRPr="00873E3C" w:rsidRDefault="00D86A1B" w:rsidP="008D7B45">
      <w:pPr>
        <w:pStyle w:val="EASub-Heading"/>
      </w:pPr>
      <w:bookmarkStart w:id="38" w:name="PregMatBG"/>
      <w:bookmarkEnd w:id="38"/>
      <w:r w:rsidRPr="00873E3C">
        <w:t>Pregnancy and Maternity - Background Information</w:t>
      </w:r>
    </w:p>
    <w:p w:rsidR="00D86A1B" w:rsidRPr="00873E3C" w:rsidRDefault="00081EC6" w:rsidP="008D7B45">
      <w:pPr>
        <w:pStyle w:val="EABullets"/>
      </w:pPr>
      <w:r>
        <w:t xml:space="preserve">Statistics show that </w:t>
      </w:r>
      <w:r w:rsidR="00D86A1B" w:rsidRPr="00873E3C">
        <w:t xml:space="preserve">1 in every four women will have a miscarriage </w:t>
      </w:r>
    </w:p>
    <w:p w:rsidR="00D86A1B" w:rsidRPr="00873E3C" w:rsidRDefault="00D86A1B" w:rsidP="008D7B45">
      <w:pPr>
        <w:pStyle w:val="EABullets"/>
      </w:pPr>
      <w:r w:rsidRPr="00873E3C">
        <w:t>Pre-eclampsia affects four million women worldwide each year and complicates 2–3% of UK births. Characterised by high blood pressure, it often results in premature birth or worse.</w:t>
      </w:r>
    </w:p>
    <w:p w:rsidR="00D86A1B" w:rsidRPr="00873E3C" w:rsidRDefault="00D86A1B" w:rsidP="008D7B45">
      <w:pPr>
        <w:pStyle w:val="EABullets"/>
      </w:pPr>
      <w:r w:rsidRPr="00873E3C">
        <w:t>Nearly 50% of UK women of childbearing age are obese or overweight and these women are at greater risk of miscarriage and other pregnancy problems.</w:t>
      </w:r>
    </w:p>
    <w:p w:rsidR="00D86A1B" w:rsidRPr="00873E3C" w:rsidRDefault="00D86A1B" w:rsidP="008D7B45">
      <w:pPr>
        <w:pStyle w:val="EABullets"/>
      </w:pPr>
      <w:r w:rsidRPr="00873E3C">
        <w:t>More than 7% of UK births are premature (before 37 weeks of gestation). That’s one of the highest rates in Europe and means that many babies and parents have to cope with lifelong problems.</w:t>
      </w:r>
    </w:p>
    <w:p w:rsidR="00D86A1B" w:rsidRPr="00873E3C" w:rsidRDefault="00D86A1B" w:rsidP="008D7B45">
      <w:pPr>
        <w:pStyle w:val="EABullets"/>
      </w:pPr>
      <w:r w:rsidRPr="00873E3C">
        <w:t>Over 4,000 babies are stillborn every year in the UK and many are unexplained. However, research funded by the voluntary organisation Tommy’s, indicates that stillbirths may occur because the foetus suffers restricted growth due to blood flow problems between mother and baby. Obesity also increases the risk of stillbirth.</w:t>
      </w:r>
    </w:p>
    <w:p w:rsidR="00D86A1B" w:rsidRPr="00873E3C" w:rsidRDefault="00D86A1B" w:rsidP="00D86A1B">
      <w:pPr>
        <w:rPr>
          <w:rFonts w:cs="Arial"/>
        </w:rPr>
      </w:pPr>
    </w:p>
    <w:p w:rsidR="00D86A1B" w:rsidRPr="00873E3C" w:rsidRDefault="00D86A1B" w:rsidP="008D7B45">
      <w:pPr>
        <w:pStyle w:val="EABodyText"/>
        <w:rPr>
          <w:b/>
          <w:bCs/>
          <w:color w:val="003894"/>
        </w:rPr>
      </w:pPr>
      <w:r w:rsidRPr="00873E3C">
        <w:t xml:space="preserve">For more information, please click this link: </w:t>
      </w:r>
      <w:hyperlink r:id="rId39" w:history="1">
        <w:r w:rsidRPr="00873E3C">
          <w:rPr>
            <w:rStyle w:val="Hyperlink"/>
          </w:rPr>
          <w:t>http://www.hscic.gov.uk/catalogue/PUB12744</w:t>
        </w:r>
      </w:hyperlink>
    </w:p>
    <w:p w:rsidR="00D86A1B" w:rsidRDefault="00D86A1B" w:rsidP="00D86A1B">
      <w:pPr>
        <w:autoSpaceDE w:val="0"/>
        <w:autoSpaceDN w:val="0"/>
        <w:adjustRightInd w:val="0"/>
        <w:rPr>
          <w:rFonts w:cs="Arial"/>
          <w:b/>
          <w:bCs/>
          <w:color w:val="003894"/>
        </w:rPr>
      </w:pPr>
    </w:p>
    <w:p w:rsidR="008C7B4D" w:rsidRDefault="008C7B4D" w:rsidP="008D7B45">
      <w:pPr>
        <w:pStyle w:val="EASub-Heading"/>
      </w:pPr>
      <w:bookmarkStart w:id="39" w:name="Inequality"/>
      <w:bookmarkEnd w:id="39"/>
    </w:p>
    <w:p w:rsidR="00D86A1B" w:rsidRPr="00873E3C" w:rsidRDefault="00D86A1B" w:rsidP="008D7B45">
      <w:pPr>
        <w:pStyle w:val="EASub-Heading"/>
      </w:pPr>
      <w:r w:rsidRPr="00873E3C">
        <w:t>Inequality</w:t>
      </w:r>
    </w:p>
    <w:p w:rsidR="00D86A1B" w:rsidRPr="00873E3C" w:rsidRDefault="00D86A1B" w:rsidP="008D7B45">
      <w:pPr>
        <w:pStyle w:val="EABodyText"/>
      </w:pPr>
      <w:r w:rsidRPr="00873E3C">
        <w:t>How will you make sure that people from a wide range of socioeconomic backgrounds can access your service? There are some groups that experience persistent inequalities, such as minority ethnic communities or disabled people, so this section may overlap with others. However, you may find the following prompts useful:</w:t>
      </w:r>
    </w:p>
    <w:p w:rsidR="00D86A1B" w:rsidRPr="00873E3C" w:rsidRDefault="00D86A1B" w:rsidP="00D86A1B">
      <w:pPr>
        <w:autoSpaceDE w:val="0"/>
        <w:autoSpaceDN w:val="0"/>
        <w:adjustRightInd w:val="0"/>
        <w:rPr>
          <w:rFonts w:cs="Arial"/>
          <w:b/>
          <w:bCs/>
          <w:color w:val="000000"/>
        </w:rPr>
      </w:pPr>
    </w:p>
    <w:p w:rsidR="00D86A1B" w:rsidRPr="00873E3C" w:rsidRDefault="00D86A1B" w:rsidP="008D7B45">
      <w:pPr>
        <w:pStyle w:val="EABullets"/>
      </w:pPr>
      <w:r w:rsidRPr="00873E3C">
        <w:t>Do you know where the key pockets of deprivation are within your area? Is it easy for people in these areas to find out about your service and to use your service?</w:t>
      </w:r>
    </w:p>
    <w:p w:rsidR="00D86A1B" w:rsidRPr="00873E3C" w:rsidRDefault="00D86A1B" w:rsidP="008D7B45">
      <w:pPr>
        <w:pStyle w:val="EABullets"/>
      </w:pPr>
      <w:r w:rsidRPr="00873E3C">
        <w:t>Is your service easily accessible via existing public transport links?</w:t>
      </w:r>
    </w:p>
    <w:p w:rsidR="00D86A1B" w:rsidRPr="00873E3C" w:rsidRDefault="00D86A1B" w:rsidP="008D7B45">
      <w:pPr>
        <w:pStyle w:val="EABullets"/>
      </w:pPr>
      <w:r w:rsidRPr="00873E3C">
        <w:t>Does your service make assumptions about people simply because of their background or where they live?</w:t>
      </w:r>
    </w:p>
    <w:p w:rsidR="00D86A1B" w:rsidRPr="00873E3C" w:rsidRDefault="00D86A1B" w:rsidP="008D7B45">
      <w:pPr>
        <w:pStyle w:val="EABullets"/>
      </w:pPr>
      <w:r w:rsidRPr="00873E3C">
        <w:t>Do any eligibility criteria for your service restrict access for people from more deprived communities?</w:t>
      </w:r>
    </w:p>
    <w:p w:rsidR="00D86A1B" w:rsidRPr="00873E3C" w:rsidRDefault="00D86A1B" w:rsidP="008D7B45">
      <w:pPr>
        <w:pStyle w:val="EABullets"/>
      </w:pPr>
      <w:r w:rsidRPr="00873E3C">
        <w:t>When you are advertising jobs, have you thought about how you can encourage people from more deprived communities to apply?</w:t>
      </w:r>
    </w:p>
    <w:p w:rsidR="00D86A1B" w:rsidRPr="00873E3C" w:rsidRDefault="00D86A1B" w:rsidP="008D7B45">
      <w:pPr>
        <w:pStyle w:val="EABullets"/>
      </w:pPr>
      <w:r w:rsidRPr="00873E3C">
        <w:t>Are staff aware of existing health inequalities priorities and targets for their area?</w:t>
      </w:r>
    </w:p>
    <w:p w:rsidR="00D86A1B" w:rsidRPr="00873E3C" w:rsidRDefault="00D86A1B" w:rsidP="008D7B45">
      <w:pPr>
        <w:pStyle w:val="EABullets"/>
      </w:pPr>
      <w:r w:rsidRPr="00873E3C">
        <w:t>How will you mainstream action on reducing inequalities into the core business of your service?</w:t>
      </w:r>
    </w:p>
    <w:p w:rsidR="00D86A1B" w:rsidRPr="00873E3C" w:rsidRDefault="00D86A1B" w:rsidP="00D86A1B">
      <w:pPr>
        <w:autoSpaceDE w:val="0"/>
        <w:autoSpaceDN w:val="0"/>
        <w:adjustRightInd w:val="0"/>
        <w:rPr>
          <w:rFonts w:cs="Arial"/>
          <w:b/>
          <w:color w:val="4F81BD" w:themeColor="accent1"/>
        </w:rPr>
      </w:pPr>
    </w:p>
    <w:p w:rsidR="00D86A1B" w:rsidRPr="00873E3C" w:rsidRDefault="00D86A1B" w:rsidP="008D7B45">
      <w:pPr>
        <w:pStyle w:val="EASub-Heading"/>
      </w:pPr>
      <w:bookmarkStart w:id="40" w:name="IdentifiedGPs"/>
      <w:bookmarkEnd w:id="40"/>
      <w:r w:rsidRPr="00873E3C">
        <w:t>Other identified Groups</w:t>
      </w:r>
    </w:p>
    <w:p w:rsidR="00D86A1B" w:rsidRPr="00873E3C" w:rsidRDefault="00D86A1B" w:rsidP="00A43AC0">
      <w:pPr>
        <w:pStyle w:val="EABodyText"/>
        <w:rPr>
          <w:b/>
        </w:rPr>
      </w:pPr>
      <w:r w:rsidRPr="00873E3C">
        <w:t>Consider those with different socio-economic groups, homeless, carers, resident status (i.e. migrant workers) etc.</w:t>
      </w:r>
      <w:r w:rsidRPr="00873E3C">
        <w:rPr>
          <w:b/>
        </w:rPr>
        <w:br w:type="page"/>
      </w:r>
    </w:p>
    <w:p w:rsidR="00D86A1B" w:rsidRPr="00873E3C" w:rsidRDefault="00D86A1B" w:rsidP="008D7B45">
      <w:pPr>
        <w:pStyle w:val="EAFront-PageHeading"/>
        <w:jc w:val="center"/>
      </w:pPr>
      <w:bookmarkStart w:id="41" w:name="_Toc395602376"/>
      <w:r w:rsidRPr="00873E3C">
        <w:lastRenderedPageBreak/>
        <w:t>Key Equalities Legislation and National Policy</w:t>
      </w:r>
      <w:bookmarkEnd w:id="41"/>
    </w:p>
    <w:p w:rsidR="00D86A1B" w:rsidRPr="00873E3C" w:rsidRDefault="00D86A1B" w:rsidP="00D86A1B">
      <w:pPr>
        <w:autoSpaceDE w:val="0"/>
        <w:autoSpaceDN w:val="0"/>
        <w:adjustRightInd w:val="0"/>
        <w:rPr>
          <w:rFonts w:cs="Arial"/>
          <w:b/>
          <w:bCs/>
          <w:color w:val="003894"/>
        </w:rPr>
      </w:pPr>
    </w:p>
    <w:p w:rsidR="00D86A1B" w:rsidRPr="00873E3C" w:rsidRDefault="00D86A1B" w:rsidP="008D7B45">
      <w:pPr>
        <w:pStyle w:val="EASub-Heading"/>
      </w:pPr>
      <w:r w:rsidRPr="00873E3C">
        <w:t>The Equal Pay Act (as amended) 1970</w:t>
      </w:r>
    </w:p>
    <w:p w:rsidR="00D86A1B" w:rsidRPr="00873E3C" w:rsidRDefault="00D86A1B" w:rsidP="008D7B45">
      <w:pPr>
        <w:pStyle w:val="EABodyText"/>
      </w:pPr>
      <w:r w:rsidRPr="00873E3C">
        <w:t>The Equal Pay Act gives an individual a right to the same contractual pay and benefits as a person of the opposite sex in the same employment, where the man and the woman are doing:</w:t>
      </w:r>
    </w:p>
    <w:p w:rsidR="00D86A1B" w:rsidRPr="00873E3C" w:rsidRDefault="00D86A1B" w:rsidP="008D7B45">
      <w:pPr>
        <w:pStyle w:val="EABodyText"/>
      </w:pPr>
      <w:r w:rsidRPr="00873E3C">
        <w:t>Like work; or</w:t>
      </w:r>
    </w:p>
    <w:p w:rsidR="00D86A1B" w:rsidRPr="00873E3C" w:rsidRDefault="00D86A1B" w:rsidP="008D7B45">
      <w:pPr>
        <w:pStyle w:val="EABullets"/>
      </w:pPr>
      <w:r w:rsidRPr="00873E3C">
        <w:t>Work rated as equivalent under an analytical job evaluation study; or</w:t>
      </w:r>
    </w:p>
    <w:p w:rsidR="00D86A1B" w:rsidRPr="00873E3C" w:rsidRDefault="00D86A1B" w:rsidP="008D7B45">
      <w:pPr>
        <w:pStyle w:val="EABullets"/>
      </w:pPr>
      <w:r w:rsidRPr="00873E3C">
        <w:t>Work that is proved to be of equal value.</w:t>
      </w:r>
    </w:p>
    <w:p w:rsidR="00D86A1B" w:rsidRPr="00873E3C" w:rsidRDefault="00D86A1B" w:rsidP="00D86A1B">
      <w:pPr>
        <w:autoSpaceDE w:val="0"/>
        <w:autoSpaceDN w:val="0"/>
        <w:adjustRightInd w:val="0"/>
        <w:rPr>
          <w:rFonts w:cs="Arial"/>
          <w:color w:val="000000"/>
        </w:rPr>
      </w:pPr>
    </w:p>
    <w:p w:rsidR="00D86A1B" w:rsidRPr="008D7B45" w:rsidRDefault="00D86A1B" w:rsidP="008D7B45">
      <w:pPr>
        <w:pStyle w:val="EABodyText"/>
        <w:rPr>
          <w:b/>
        </w:rPr>
      </w:pPr>
      <w:r w:rsidRPr="008D7B45">
        <w:rPr>
          <w:b/>
        </w:rPr>
        <w:t>The Sex Discrimination Act (as amended) 1975</w:t>
      </w:r>
    </w:p>
    <w:p w:rsidR="00D86A1B" w:rsidRPr="00873E3C" w:rsidRDefault="00D86A1B" w:rsidP="008D7B45">
      <w:pPr>
        <w:pStyle w:val="EABodyText"/>
      </w:pPr>
      <w:r w:rsidRPr="00873E3C">
        <w:t>The SDA (which applies to women and men of any age, including children) prohibits sex discrimination against individuals in the areas of employment, education, and the provision of goods, facilities and services and in the disposal or management of premises.</w:t>
      </w:r>
    </w:p>
    <w:p w:rsidR="00D86A1B" w:rsidRPr="00873E3C" w:rsidRDefault="00D86A1B" w:rsidP="008D7B45">
      <w:pPr>
        <w:pStyle w:val="EABodyText"/>
      </w:pPr>
    </w:p>
    <w:p w:rsidR="00D86A1B" w:rsidRPr="00873E3C" w:rsidRDefault="00D86A1B" w:rsidP="008D7B45">
      <w:pPr>
        <w:pStyle w:val="EABodyText"/>
        <w:rPr>
          <w:b/>
          <w:bCs/>
        </w:rPr>
      </w:pPr>
      <w:r w:rsidRPr="00873E3C">
        <w:rPr>
          <w:b/>
          <w:bCs/>
        </w:rPr>
        <w:t>The Human Rights Act 1998</w:t>
      </w:r>
    </w:p>
    <w:p w:rsidR="00D86A1B" w:rsidRPr="00873E3C" w:rsidRDefault="00D86A1B" w:rsidP="008D7B45">
      <w:pPr>
        <w:pStyle w:val="EABodyText"/>
      </w:pPr>
      <w:r w:rsidRPr="00873E3C">
        <w:t>The Human Rights Act came fully into force on 2 October 2000. It gives further effect in the UK to rights contained in the European Convention of Human Rights. The Act makes it unlawful for a public authority to breach Convention rights, unless an Act of Parliament meant it could not have acted differently:</w:t>
      </w:r>
    </w:p>
    <w:p w:rsidR="00D86A1B" w:rsidRPr="00873E3C" w:rsidRDefault="00D86A1B" w:rsidP="008D7B45">
      <w:pPr>
        <w:pStyle w:val="EABullets"/>
      </w:pPr>
      <w:r w:rsidRPr="00873E3C">
        <w:t>means that cases can be dealt with in a UK court or tribunal; and</w:t>
      </w:r>
    </w:p>
    <w:p w:rsidR="00D86A1B" w:rsidRPr="00873E3C" w:rsidRDefault="00D86A1B" w:rsidP="008D7B45">
      <w:pPr>
        <w:pStyle w:val="EABullets"/>
      </w:pPr>
      <w:r w:rsidRPr="00873E3C">
        <w:t>says that all UK legislation must be given a meaning that fits with the</w:t>
      </w:r>
      <w:r w:rsidR="008D7B45">
        <w:t xml:space="preserve"> </w:t>
      </w:r>
      <w:r w:rsidRPr="00873E3C">
        <w:t>Convention rights, if that is possible.</w:t>
      </w:r>
    </w:p>
    <w:p w:rsidR="00D86A1B" w:rsidRPr="00873E3C" w:rsidRDefault="00D86A1B" w:rsidP="008D7B45">
      <w:pPr>
        <w:pStyle w:val="EABullets"/>
      </w:pPr>
      <w:r w:rsidRPr="00873E3C">
        <w:t>Employment Equality (Religion or Belief) Regulations 2003</w:t>
      </w:r>
    </w:p>
    <w:p w:rsidR="00D86A1B" w:rsidRPr="00873E3C" w:rsidRDefault="00D86A1B" w:rsidP="008D7B45">
      <w:pPr>
        <w:pStyle w:val="EABodyText"/>
      </w:pPr>
    </w:p>
    <w:p w:rsidR="00D86A1B" w:rsidRPr="00873E3C" w:rsidRDefault="00D86A1B" w:rsidP="008D7B45">
      <w:pPr>
        <w:pStyle w:val="EABodyText"/>
      </w:pPr>
      <w:r w:rsidRPr="00873E3C">
        <w:t xml:space="preserve">Article 2 </w:t>
      </w:r>
      <w:r w:rsidRPr="00873E3C">
        <w:tab/>
        <w:t>Everyone has the right to life</w:t>
      </w:r>
    </w:p>
    <w:p w:rsidR="00D86A1B" w:rsidRPr="00873E3C" w:rsidRDefault="00D86A1B" w:rsidP="008D7B45">
      <w:pPr>
        <w:pStyle w:val="EABodyText"/>
      </w:pPr>
      <w:r w:rsidRPr="00873E3C">
        <w:t xml:space="preserve">Article 3 </w:t>
      </w:r>
      <w:r w:rsidRPr="00873E3C">
        <w:tab/>
        <w:t>No one shall be subjected to … degrading treatment</w:t>
      </w:r>
    </w:p>
    <w:p w:rsidR="00D86A1B" w:rsidRPr="00873E3C" w:rsidRDefault="00D86A1B" w:rsidP="008D7B45">
      <w:pPr>
        <w:pStyle w:val="EABodyText"/>
      </w:pPr>
      <w:r w:rsidRPr="00873E3C">
        <w:t xml:space="preserve">Article 5 </w:t>
      </w:r>
      <w:r w:rsidRPr="00873E3C">
        <w:tab/>
        <w:t>Everyone has the right to … security of person</w:t>
      </w:r>
    </w:p>
    <w:p w:rsidR="00D86A1B" w:rsidRPr="00873E3C" w:rsidRDefault="00D86A1B" w:rsidP="008D7B45">
      <w:pPr>
        <w:pStyle w:val="EABodyText"/>
      </w:pPr>
      <w:r w:rsidRPr="00873E3C">
        <w:t xml:space="preserve">Article 8 </w:t>
      </w:r>
      <w:r w:rsidRPr="00873E3C">
        <w:tab/>
        <w:t>Everyone has the right to respect for their private and family life,</w:t>
      </w:r>
    </w:p>
    <w:p w:rsidR="00D86A1B" w:rsidRPr="00873E3C" w:rsidRDefault="00D86A1B" w:rsidP="008D7B45">
      <w:pPr>
        <w:pStyle w:val="EABodyText"/>
      </w:pPr>
      <w:r w:rsidRPr="00873E3C">
        <w:tab/>
      </w:r>
      <w:r w:rsidRPr="00873E3C">
        <w:tab/>
        <w:t>home and correspondence</w:t>
      </w:r>
    </w:p>
    <w:p w:rsidR="00D86A1B" w:rsidRPr="00873E3C" w:rsidRDefault="00D86A1B" w:rsidP="008D7B45">
      <w:pPr>
        <w:pStyle w:val="EABodyText"/>
      </w:pPr>
      <w:r w:rsidRPr="00873E3C">
        <w:t xml:space="preserve">Article 9 </w:t>
      </w:r>
      <w:r w:rsidRPr="00873E3C">
        <w:tab/>
        <w:t>Everyone has the right to freedom of thought, conscience and</w:t>
      </w:r>
    </w:p>
    <w:p w:rsidR="00D86A1B" w:rsidRPr="00873E3C" w:rsidRDefault="0031406C" w:rsidP="008D7B45">
      <w:pPr>
        <w:pStyle w:val="EABodyText"/>
      </w:pPr>
      <w:r>
        <w:tab/>
      </w:r>
      <w:r>
        <w:tab/>
        <w:t>religion</w:t>
      </w:r>
      <w:r w:rsidR="00D86A1B" w:rsidRPr="00873E3C">
        <w:t>… subject only to such limitations as are prescribed by law</w:t>
      </w:r>
    </w:p>
    <w:p w:rsidR="00D86A1B" w:rsidRPr="00873E3C" w:rsidRDefault="00D86A1B" w:rsidP="008D7B45">
      <w:pPr>
        <w:pStyle w:val="EABodyText"/>
      </w:pPr>
      <w:r w:rsidRPr="00873E3C">
        <w:tab/>
      </w:r>
      <w:r w:rsidRPr="00873E3C">
        <w:tab/>
        <w:t>and are necessary in a democratic society in the interests of public</w:t>
      </w:r>
    </w:p>
    <w:p w:rsidR="00D86A1B" w:rsidRPr="00873E3C" w:rsidRDefault="00D86A1B" w:rsidP="008D7B45">
      <w:pPr>
        <w:pStyle w:val="EABodyText"/>
      </w:pPr>
      <w:r w:rsidRPr="00873E3C">
        <w:tab/>
      </w:r>
      <w:r w:rsidRPr="00873E3C">
        <w:tab/>
        <w:t>safety, public order, health, morals, or the freedoms of others</w:t>
      </w:r>
    </w:p>
    <w:p w:rsidR="00D86A1B" w:rsidRPr="00873E3C" w:rsidRDefault="00D86A1B" w:rsidP="008D7B45">
      <w:pPr>
        <w:pStyle w:val="EABodyText"/>
      </w:pPr>
      <w:r w:rsidRPr="00873E3C">
        <w:t>Article 10</w:t>
      </w:r>
      <w:r w:rsidRPr="00873E3C">
        <w:tab/>
        <w:t>Everyone has the right to freedom of expression (subject to the</w:t>
      </w:r>
    </w:p>
    <w:p w:rsidR="00D86A1B" w:rsidRPr="00873E3C" w:rsidRDefault="00D86A1B" w:rsidP="008D7B45">
      <w:pPr>
        <w:pStyle w:val="EABodyText"/>
      </w:pPr>
      <w:r w:rsidRPr="00873E3C">
        <w:tab/>
      </w:r>
      <w:r w:rsidRPr="00873E3C">
        <w:tab/>
        <w:t>same requirements as Article 9), but the exercise of those</w:t>
      </w:r>
    </w:p>
    <w:p w:rsidR="00D86A1B" w:rsidRPr="00873E3C" w:rsidRDefault="00D86A1B" w:rsidP="008D7B45">
      <w:pPr>
        <w:pStyle w:val="EABodyText"/>
      </w:pPr>
      <w:r w:rsidRPr="00873E3C">
        <w:tab/>
      </w:r>
      <w:r w:rsidRPr="00873E3C">
        <w:tab/>
        <w:t>freedoms carries duties and responsibilities to the rights of others</w:t>
      </w:r>
    </w:p>
    <w:p w:rsidR="00D86A1B" w:rsidRPr="00873E3C" w:rsidRDefault="00D86A1B" w:rsidP="008D7B45">
      <w:pPr>
        <w:pStyle w:val="EABodyText"/>
      </w:pPr>
      <w:r w:rsidRPr="00873E3C">
        <w:t>Article 14</w:t>
      </w:r>
      <w:r w:rsidRPr="00873E3C">
        <w:tab/>
        <w:t>Prohibition on Discrimination. The enjoyment of the rights and</w:t>
      </w:r>
    </w:p>
    <w:p w:rsidR="00D86A1B" w:rsidRPr="00873E3C" w:rsidRDefault="00D86A1B" w:rsidP="008D7B45">
      <w:pPr>
        <w:pStyle w:val="EABodyText"/>
        <w:ind w:left="1440"/>
      </w:pPr>
      <w:r w:rsidRPr="00873E3C">
        <w:lastRenderedPageBreak/>
        <w:t>freedoms set forth in the convention shall be s</w:t>
      </w:r>
      <w:r w:rsidR="008D7B45">
        <w:t xml:space="preserve">ecured without discrimination </w:t>
      </w:r>
      <w:r w:rsidRPr="00873E3C">
        <w:t>on any ground such as sex, race, colour, language,</w:t>
      </w:r>
      <w:r w:rsidR="008D7B45">
        <w:t xml:space="preserve"> religion, political or other </w:t>
      </w:r>
      <w:r w:rsidRPr="00873E3C">
        <w:t>opinion, national or social origin</w:t>
      </w:r>
      <w:r w:rsidR="008D7B45">
        <w:t>.</w:t>
      </w:r>
    </w:p>
    <w:p w:rsidR="00D86A1B" w:rsidRPr="00873E3C" w:rsidRDefault="00D86A1B" w:rsidP="008D7B45">
      <w:pPr>
        <w:pStyle w:val="EABodyText"/>
      </w:pPr>
    </w:p>
    <w:p w:rsidR="00D86A1B" w:rsidRPr="00873E3C" w:rsidRDefault="00D86A1B" w:rsidP="008D7B45">
      <w:pPr>
        <w:pStyle w:val="EABodyText"/>
        <w:rPr>
          <w:b/>
          <w:bCs/>
        </w:rPr>
      </w:pPr>
      <w:r w:rsidRPr="00873E3C">
        <w:rPr>
          <w:b/>
          <w:bCs/>
        </w:rPr>
        <w:t>Employment Equality (Religion or Belief) Regulations 2003</w:t>
      </w:r>
    </w:p>
    <w:p w:rsidR="00D86A1B" w:rsidRPr="00873E3C" w:rsidRDefault="00D86A1B" w:rsidP="008D7B45">
      <w:pPr>
        <w:pStyle w:val="EABodyText"/>
      </w:pPr>
      <w:r w:rsidRPr="00873E3C">
        <w:t>These regulations outlaw discrimination (direct discrimination, indirect discrimination, harassment and victimisation) in employment and vocational training on the grounds of religion or belief. The regulations apply to discrimination on grounds of religion, religious belief or similar philosophical belief.</w:t>
      </w:r>
    </w:p>
    <w:p w:rsidR="00D86A1B" w:rsidRPr="00873E3C" w:rsidRDefault="00D86A1B" w:rsidP="008D7B45">
      <w:pPr>
        <w:pStyle w:val="EABodyText"/>
      </w:pPr>
    </w:p>
    <w:p w:rsidR="00D86A1B" w:rsidRPr="00873E3C" w:rsidRDefault="00D86A1B" w:rsidP="008D7B45">
      <w:pPr>
        <w:pStyle w:val="EABodyText"/>
        <w:rPr>
          <w:b/>
          <w:bCs/>
        </w:rPr>
      </w:pPr>
      <w:r w:rsidRPr="00873E3C">
        <w:rPr>
          <w:b/>
          <w:bCs/>
        </w:rPr>
        <w:t>Employment Equality (Sexual Orientation) Regulations 2003</w:t>
      </w:r>
    </w:p>
    <w:p w:rsidR="00D86A1B" w:rsidRPr="00873E3C" w:rsidRDefault="00D86A1B" w:rsidP="008D7B45">
      <w:pPr>
        <w:pStyle w:val="EABodyText"/>
      </w:pPr>
      <w:r w:rsidRPr="00873E3C">
        <w:t>These regulations outlaw discrimination (direct discrimination, indirect discrimination, harassment and victimisation) in employment and vocational training on the grounds of sexual orientation. The regulations apply to discrimination on grounds of orientation towards persons of the same sex (lesbians and gay men) and the same and opposite sex (bisexuals).</w:t>
      </w:r>
    </w:p>
    <w:p w:rsidR="00D86A1B" w:rsidRPr="00873E3C" w:rsidRDefault="00D86A1B" w:rsidP="008D7B45">
      <w:pPr>
        <w:pStyle w:val="EABodyText"/>
      </w:pPr>
    </w:p>
    <w:p w:rsidR="00D86A1B" w:rsidRPr="00873E3C" w:rsidRDefault="00D86A1B" w:rsidP="008D7B45">
      <w:pPr>
        <w:pStyle w:val="EABodyText"/>
        <w:rPr>
          <w:b/>
          <w:bCs/>
        </w:rPr>
      </w:pPr>
      <w:r w:rsidRPr="00873E3C">
        <w:rPr>
          <w:b/>
          <w:bCs/>
        </w:rPr>
        <w:t>Race Relations (Amendment) Act 2000</w:t>
      </w:r>
    </w:p>
    <w:p w:rsidR="00D86A1B" w:rsidRPr="00873E3C" w:rsidRDefault="00D86A1B" w:rsidP="008D7B45">
      <w:pPr>
        <w:pStyle w:val="EABodyText"/>
      </w:pPr>
      <w:r w:rsidRPr="00873E3C">
        <w:t xml:space="preserve">The Act amended the 1976 Act and introduced a positive duty (the race duty). The Act requires that a public body </w:t>
      </w:r>
      <w:r w:rsidRPr="00873E3C">
        <w:rPr>
          <w:b/>
          <w:bCs/>
        </w:rPr>
        <w:t>‘</w:t>
      </w:r>
      <w:r w:rsidRPr="00873E3C">
        <w:rPr>
          <w:i/>
          <w:iCs/>
        </w:rPr>
        <w:t>shall in carrying out its functions have due</w:t>
      </w:r>
      <w:r w:rsidRPr="00873E3C">
        <w:t xml:space="preserve"> </w:t>
      </w:r>
      <w:r w:rsidRPr="00873E3C">
        <w:rPr>
          <w:i/>
          <w:iCs/>
        </w:rPr>
        <w:t>regard to the need to: a) eliminate unlawful racial discrimination; b) promote</w:t>
      </w:r>
      <w:r w:rsidRPr="00873E3C">
        <w:t xml:space="preserve"> </w:t>
      </w:r>
      <w:r w:rsidRPr="00873E3C">
        <w:rPr>
          <w:i/>
          <w:iCs/>
        </w:rPr>
        <w:t>equality of opportunity between persons of different racial groups; c) promote</w:t>
      </w:r>
      <w:r w:rsidRPr="00873E3C">
        <w:t xml:space="preserve"> </w:t>
      </w:r>
      <w:r w:rsidRPr="00873E3C">
        <w:rPr>
          <w:i/>
          <w:iCs/>
        </w:rPr>
        <w:t>good relations between persons of different racial groups.’ The Act stated that</w:t>
      </w:r>
      <w:r w:rsidRPr="00873E3C">
        <w:t xml:space="preserve"> </w:t>
      </w:r>
      <w:r w:rsidRPr="00873E3C">
        <w:rPr>
          <w:i/>
          <w:iCs/>
        </w:rPr>
        <w:t>the general race equality duty was to be supported by specific race equality</w:t>
      </w:r>
      <w:r w:rsidRPr="00873E3C">
        <w:t xml:space="preserve"> </w:t>
      </w:r>
      <w:r w:rsidRPr="00873E3C">
        <w:rPr>
          <w:i/>
          <w:iCs/>
        </w:rPr>
        <w:t xml:space="preserve">duties that were to be introduced by future regulations. </w:t>
      </w:r>
      <w:r w:rsidRPr="00873E3C">
        <w:t>The Act also made it unlawful for organisations exercising public functions to discriminate in exercising public functions.</w:t>
      </w:r>
    </w:p>
    <w:p w:rsidR="00D86A1B" w:rsidRPr="00873E3C" w:rsidRDefault="00D86A1B" w:rsidP="008D7B45">
      <w:pPr>
        <w:pStyle w:val="EABodyText"/>
      </w:pPr>
    </w:p>
    <w:p w:rsidR="00D86A1B" w:rsidRPr="00873E3C" w:rsidRDefault="00D86A1B" w:rsidP="008D7B45">
      <w:pPr>
        <w:pStyle w:val="EABodyText"/>
        <w:rPr>
          <w:b/>
          <w:bCs/>
        </w:rPr>
      </w:pPr>
      <w:r w:rsidRPr="00873E3C">
        <w:rPr>
          <w:b/>
          <w:bCs/>
        </w:rPr>
        <w:t>The Gender Recognition Act 2004</w:t>
      </w:r>
    </w:p>
    <w:p w:rsidR="00D86A1B" w:rsidRPr="00873E3C" w:rsidRDefault="00D86A1B" w:rsidP="008D7B45">
      <w:pPr>
        <w:pStyle w:val="EABodyText"/>
      </w:pPr>
      <w:r w:rsidRPr="00873E3C">
        <w:t>The purpose of this Act is to provide transsexual people with legal recognition in their acquired gender. Legal recognition will follow from the issue of a full gender recognition certificate by a Gender Recognition Panel. In practical terms, legal recognition will have the effect that, for example, a male-to-female transsexual person will be legally recognised as a woman in English Law. On the issue of a full gender recognition certificate, the person will be entitled to a new birth certificate reflecting the acquired gender and will be able to marry someone of the opposite gender to his or her acquired gender.</w:t>
      </w:r>
    </w:p>
    <w:p w:rsidR="00D86A1B" w:rsidRPr="00873E3C" w:rsidRDefault="00D86A1B" w:rsidP="008D7B45">
      <w:pPr>
        <w:pStyle w:val="EABodyText"/>
      </w:pPr>
    </w:p>
    <w:p w:rsidR="00D86A1B" w:rsidRPr="00873E3C" w:rsidRDefault="00D86A1B" w:rsidP="008D7B45">
      <w:pPr>
        <w:pStyle w:val="EABodyText"/>
        <w:rPr>
          <w:b/>
          <w:bCs/>
        </w:rPr>
      </w:pPr>
      <w:r w:rsidRPr="00873E3C">
        <w:rPr>
          <w:b/>
          <w:bCs/>
        </w:rPr>
        <w:t>The Civil Partnership Act 2004</w:t>
      </w:r>
    </w:p>
    <w:p w:rsidR="00D86A1B" w:rsidRPr="00873E3C" w:rsidRDefault="00D86A1B" w:rsidP="008D7B45">
      <w:pPr>
        <w:pStyle w:val="EABodyText"/>
      </w:pPr>
      <w:r w:rsidRPr="00873E3C">
        <w:t>This Act creates a new legal relationship of civil partnership, which two people of the same-sex can form by signing a registration document. It also provides same-sex couples who form a civil partnership with parity of treatment in a wide range of legal matters with those opposite-sex couples who enter into a civil marriage.</w:t>
      </w:r>
    </w:p>
    <w:p w:rsidR="00D86A1B" w:rsidRDefault="00D86A1B" w:rsidP="008D7B45">
      <w:pPr>
        <w:pStyle w:val="EABodyText"/>
      </w:pPr>
    </w:p>
    <w:p w:rsidR="004F306A" w:rsidRDefault="004F306A" w:rsidP="008D7B45">
      <w:pPr>
        <w:pStyle w:val="EABodyText"/>
      </w:pPr>
    </w:p>
    <w:p w:rsidR="00081EC6" w:rsidRDefault="00081EC6" w:rsidP="008D7B45">
      <w:pPr>
        <w:pStyle w:val="EABodyText"/>
      </w:pPr>
    </w:p>
    <w:p w:rsidR="004F306A" w:rsidRPr="00873E3C" w:rsidRDefault="004F306A" w:rsidP="008D7B45">
      <w:pPr>
        <w:pStyle w:val="EABodyText"/>
      </w:pPr>
    </w:p>
    <w:p w:rsidR="00D86A1B" w:rsidRPr="00873E3C" w:rsidRDefault="00D86A1B" w:rsidP="008D7B45">
      <w:pPr>
        <w:pStyle w:val="EABodyText"/>
        <w:rPr>
          <w:b/>
          <w:bCs/>
        </w:rPr>
      </w:pPr>
      <w:r w:rsidRPr="00873E3C">
        <w:rPr>
          <w:b/>
          <w:bCs/>
        </w:rPr>
        <w:lastRenderedPageBreak/>
        <w:t>The Disability Discrimination Act 1995</w:t>
      </w:r>
    </w:p>
    <w:p w:rsidR="00D86A1B" w:rsidRPr="00873E3C" w:rsidRDefault="00D86A1B" w:rsidP="008D7B45">
      <w:pPr>
        <w:pStyle w:val="EABodyText"/>
      </w:pPr>
      <w:r w:rsidRPr="00873E3C">
        <w:t>This Act prohibits discrimination against disabled people in the areas of employment, the provision of goods, facilities, services and premises, and education; and provides for regulations to improve access to public transport to be made.</w:t>
      </w:r>
    </w:p>
    <w:p w:rsidR="00D86A1B" w:rsidRPr="00873E3C" w:rsidRDefault="00D86A1B" w:rsidP="008D7B45">
      <w:pPr>
        <w:pStyle w:val="EABodyText"/>
      </w:pPr>
    </w:p>
    <w:p w:rsidR="00D86A1B" w:rsidRPr="00873E3C" w:rsidRDefault="00D86A1B" w:rsidP="008D7B45">
      <w:pPr>
        <w:pStyle w:val="EABodyText"/>
        <w:rPr>
          <w:b/>
          <w:bCs/>
        </w:rPr>
      </w:pPr>
      <w:r w:rsidRPr="00873E3C">
        <w:rPr>
          <w:b/>
          <w:bCs/>
        </w:rPr>
        <w:t>Disability Discrimination Act 2005</w:t>
      </w:r>
    </w:p>
    <w:p w:rsidR="00D86A1B" w:rsidRPr="00873E3C" w:rsidRDefault="00D86A1B" w:rsidP="008D7B45">
      <w:pPr>
        <w:pStyle w:val="EABodyText"/>
      </w:pPr>
      <w:r w:rsidRPr="00873E3C">
        <w:t>This Act makes substantial amendments to the Disability Discrimination Act 1995 (see above). The 2005 Act places a general duty on public authorities to promote disability equality and to have due regard to eliminate unlawful discrimination. Those listed bodies within the public sector will also be subject to specific duties of the 2005 Act. The specific duties provide a clear framework for meeting the general duty and include the requirement to produce a Disability Equality Scheme. The Disability Equality Duty for the Public Sector will come into force in December 2006.</w:t>
      </w:r>
    </w:p>
    <w:p w:rsidR="00D86A1B" w:rsidRPr="00873E3C" w:rsidRDefault="00D86A1B" w:rsidP="008D7B45">
      <w:pPr>
        <w:pStyle w:val="EABodyText"/>
      </w:pPr>
    </w:p>
    <w:p w:rsidR="00D86A1B" w:rsidRPr="00873E3C" w:rsidRDefault="00D86A1B" w:rsidP="008D7B45">
      <w:pPr>
        <w:pStyle w:val="EABodyText"/>
      </w:pPr>
      <w:r w:rsidRPr="00873E3C">
        <w:t>This will mean that DH and all NHS bodies will have to have in place by December 2006 disability equality schemes demonstrating how they intend to fulfil their general and specific duties under the Act. This will include:</w:t>
      </w:r>
    </w:p>
    <w:p w:rsidR="00D86A1B" w:rsidRPr="00873E3C" w:rsidRDefault="00D86A1B" w:rsidP="008D7B45">
      <w:pPr>
        <w:pStyle w:val="EABullets"/>
      </w:pPr>
      <w:r w:rsidRPr="00873E3C">
        <w:t>a public authority should involve disabled people in the development of the scheme</w:t>
      </w:r>
    </w:p>
    <w:p w:rsidR="00D86A1B" w:rsidRPr="00873E3C" w:rsidRDefault="00D86A1B" w:rsidP="008D7B45">
      <w:pPr>
        <w:pStyle w:val="EABullets"/>
      </w:pPr>
      <w:r w:rsidRPr="00873E3C">
        <w:t>the scheme should include a statement of:</w:t>
      </w:r>
    </w:p>
    <w:p w:rsidR="00D86A1B" w:rsidRPr="00873E3C" w:rsidRDefault="00D86A1B" w:rsidP="008D7B45">
      <w:pPr>
        <w:pStyle w:val="EASub-Bullets"/>
      </w:pPr>
      <w:r w:rsidRPr="00873E3C">
        <w:t>the way in which disabled people have been involved in the</w:t>
      </w:r>
    </w:p>
    <w:p w:rsidR="00D86A1B" w:rsidRPr="00873E3C" w:rsidRDefault="00D86A1B" w:rsidP="008D7B45">
      <w:pPr>
        <w:pStyle w:val="EASub-Bullets"/>
      </w:pPr>
      <w:r w:rsidRPr="00873E3C">
        <w:t>development of the scheme</w:t>
      </w:r>
    </w:p>
    <w:p w:rsidR="00D86A1B" w:rsidRPr="00873E3C" w:rsidRDefault="00D86A1B" w:rsidP="008D7B45">
      <w:pPr>
        <w:pStyle w:val="EASub-Bullets"/>
      </w:pPr>
      <w:r w:rsidRPr="00873E3C">
        <w:t>the authority’s methods for impact assessment</w:t>
      </w:r>
    </w:p>
    <w:p w:rsidR="00D86A1B" w:rsidRPr="00873E3C" w:rsidRDefault="00D86A1B" w:rsidP="008D7B45">
      <w:pPr>
        <w:pStyle w:val="EASub-Bullets"/>
      </w:pPr>
      <w:r w:rsidRPr="00873E3C">
        <w:t>steps which the authority will take towards fulfilling its general duty (the “action plan”)</w:t>
      </w:r>
    </w:p>
    <w:p w:rsidR="00D86A1B" w:rsidRPr="00873E3C" w:rsidRDefault="00D86A1B" w:rsidP="008D7B45">
      <w:pPr>
        <w:pStyle w:val="EASub-Bullets"/>
      </w:pPr>
      <w:r w:rsidRPr="00873E3C">
        <w:t>the authority’s arrangements for gathering information in relation to employment, and, where appropriate, its delivery of education and its functions</w:t>
      </w:r>
    </w:p>
    <w:p w:rsidR="00D86A1B" w:rsidRPr="00873E3C" w:rsidRDefault="00D86A1B" w:rsidP="008D7B45">
      <w:pPr>
        <w:pStyle w:val="EASub-Bullets"/>
      </w:pPr>
      <w:r w:rsidRPr="00873E3C">
        <w:t>the authority’s arrangements for putting the information gathered to use, in particular in reviewing its action plan and in preparing the next Disability Equality Scheme</w:t>
      </w:r>
    </w:p>
    <w:p w:rsidR="00D86A1B" w:rsidRPr="00873E3C" w:rsidRDefault="00D86A1B" w:rsidP="008D7B45">
      <w:pPr>
        <w:pStyle w:val="EASub-Bullets"/>
      </w:pPr>
      <w:r w:rsidRPr="00873E3C">
        <w:t>A public authority must, within 3 years of the scheme being published, take the steps set out in its action plan (unless it is unreasonable or impracticable for it to do so) and put into effect the arrangements for gathering and making use of information.</w:t>
      </w:r>
    </w:p>
    <w:p w:rsidR="00D86A1B" w:rsidRPr="00873E3C" w:rsidRDefault="00D86A1B" w:rsidP="008D7B45">
      <w:pPr>
        <w:pStyle w:val="EABullets"/>
      </w:pPr>
      <w:r w:rsidRPr="00873E3C">
        <w:t>A public authority must publish a report containing a summary of the steps taken under the action plan, the results of its information gathering and the use to which it has put the information.</w:t>
      </w:r>
    </w:p>
    <w:p w:rsidR="00D86A1B" w:rsidRPr="00873E3C" w:rsidRDefault="00D86A1B" w:rsidP="008D7B45">
      <w:pPr>
        <w:pStyle w:val="EABullets"/>
      </w:pPr>
      <w:r w:rsidRPr="00873E3C">
        <w:t>The first scheme must be published by 4 December 2006 and will have to cover the following three years and this must be a living document, regularly monitored and reviewed.</w:t>
      </w:r>
    </w:p>
    <w:p w:rsidR="00D86A1B" w:rsidRDefault="00D86A1B" w:rsidP="00D86A1B">
      <w:pPr>
        <w:autoSpaceDE w:val="0"/>
        <w:autoSpaceDN w:val="0"/>
        <w:adjustRightInd w:val="0"/>
        <w:rPr>
          <w:rFonts w:cs="Arial"/>
          <w:color w:val="000000"/>
        </w:rPr>
      </w:pPr>
    </w:p>
    <w:p w:rsidR="00081EC6" w:rsidRDefault="00081EC6" w:rsidP="00D86A1B">
      <w:pPr>
        <w:autoSpaceDE w:val="0"/>
        <w:autoSpaceDN w:val="0"/>
        <w:adjustRightInd w:val="0"/>
        <w:rPr>
          <w:rFonts w:cs="Arial"/>
          <w:color w:val="000000"/>
        </w:rPr>
      </w:pPr>
    </w:p>
    <w:p w:rsidR="00081EC6" w:rsidRPr="00873E3C" w:rsidRDefault="00081EC6" w:rsidP="00D86A1B">
      <w:pPr>
        <w:autoSpaceDE w:val="0"/>
        <w:autoSpaceDN w:val="0"/>
        <w:adjustRightInd w:val="0"/>
        <w:rPr>
          <w:rFonts w:cs="Arial"/>
          <w:color w:val="000000"/>
        </w:rPr>
      </w:pPr>
    </w:p>
    <w:p w:rsidR="004F306A" w:rsidRDefault="004F306A" w:rsidP="008D7B45">
      <w:pPr>
        <w:pStyle w:val="EABodyText"/>
        <w:rPr>
          <w:b/>
        </w:rPr>
      </w:pPr>
    </w:p>
    <w:p w:rsidR="00D86A1B" w:rsidRPr="008D7B45" w:rsidRDefault="00D86A1B" w:rsidP="008D7B45">
      <w:pPr>
        <w:pStyle w:val="EABodyText"/>
        <w:rPr>
          <w:b/>
        </w:rPr>
      </w:pPr>
      <w:r w:rsidRPr="008D7B45">
        <w:rPr>
          <w:b/>
        </w:rPr>
        <w:lastRenderedPageBreak/>
        <w:t>Employment Equality (Age) Regulations October 2006</w:t>
      </w:r>
    </w:p>
    <w:p w:rsidR="00D86A1B" w:rsidRPr="00873E3C" w:rsidRDefault="00D86A1B" w:rsidP="008D7B45">
      <w:pPr>
        <w:pStyle w:val="EABodyText"/>
      </w:pPr>
      <w:r w:rsidRPr="00873E3C">
        <w:t>The Age Regulations will implement the age strand of the EU Employment Directive 2000, which prohibits discrimination on specified grounds in work and vocational training. The Age Regulations will apply to all workers and to people who apply for work. In addition they will cover access to vocational training. The Age Regulations will prohibit direct and indirect age discrimination, harassment and victimisation.</w:t>
      </w:r>
    </w:p>
    <w:p w:rsidR="00D86A1B" w:rsidRPr="00873E3C" w:rsidRDefault="00D86A1B" w:rsidP="008D7B45">
      <w:pPr>
        <w:pStyle w:val="EABodyText"/>
      </w:pPr>
    </w:p>
    <w:p w:rsidR="00D86A1B" w:rsidRPr="008D7B45" w:rsidRDefault="00D86A1B" w:rsidP="008D7B45">
      <w:pPr>
        <w:pStyle w:val="EABodyText"/>
        <w:rPr>
          <w:b/>
        </w:rPr>
      </w:pPr>
      <w:r w:rsidRPr="008D7B45">
        <w:rPr>
          <w:b/>
        </w:rPr>
        <w:t>The Equality Act 2006</w:t>
      </w:r>
    </w:p>
    <w:p w:rsidR="00D86A1B" w:rsidRPr="00873E3C" w:rsidRDefault="00D86A1B" w:rsidP="008D7B45">
      <w:pPr>
        <w:pStyle w:val="EABodyText"/>
      </w:pPr>
      <w:r w:rsidRPr="00873E3C">
        <w:t>The Equality Act received Royal Assent on 16 February 2006. The Act’s main provisions include:</w:t>
      </w:r>
    </w:p>
    <w:p w:rsidR="00D86A1B" w:rsidRPr="00873E3C" w:rsidRDefault="00D86A1B" w:rsidP="008D7B45">
      <w:pPr>
        <w:pStyle w:val="EABullets"/>
      </w:pPr>
      <w:r w:rsidRPr="00873E3C">
        <w:t>the creation of the Commission for Equality and Human Rights (CEHR) which replaces the existing three equality commissions. The new Commission would give individuals suffering from discrimination easier access to support and provide employers and service providers with improved advice and information in a one-stop-shop. The purpose and functions of the CEHR are outlined in the Act and the new Commission will be operational from October 2007 (with the Commission for Racial</w:t>
      </w:r>
    </w:p>
    <w:p w:rsidR="00D86A1B" w:rsidRPr="00873E3C" w:rsidRDefault="00D86A1B" w:rsidP="008D7B45">
      <w:pPr>
        <w:pStyle w:val="EABullets"/>
      </w:pPr>
      <w:r w:rsidRPr="00873E3C">
        <w:t>Equality joining in 2009);</w:t>
      </w:r>
    </w:p>
    <w:p w:rsidR="00D86A1B" w:rsidRPr="00873E3C" w:rsidRDefault="00D86A1B" w:rsidP="008D7B45">
      <w:pPr>
        <w:pStyle w:val="EABullets"/>
      </w:pPr>
      <w:r w:rsidRPr="00873E3C">
        <w:t>to make unlawful discrimination on the grounds of religion and belief and sexual orientation in the provision of goods, facilities and services, education, the use and disposal of premises, and the exercise of public functions; and</w:t>
      </w:r>
    </w:p>
    <w:p w:rsidR="00D86A1B" w:rsidRPr="00873E3C" w:rsidRDefault="00D86A1B" w:rsidP="008D7B45">
      <w:pPr>
        <w:pStyle w:val="EABullets"/>
      </w:pPr>
      <w:r w:rsidRPr="00873E3C">
        <w:t>to create a duty on public authorities to promote equality of opportunity between women and men (‘the gender duty’), and prohibit sex discrimination in the exercise of public functions. The Gender Duty came into force in April 2007.</w:t>
      </w:r>
    </w:p>
    <w:p w:rsidR="00D86A1B" w:rsidRPr="00873E3C" w:rsidRDefault="00D86A1B" w:rsidP="00D86A1B">
      <w:pPr>
        <w:autoSpaceDE w:val="0"/>
        <w:autoSpaceDN w:val="0"/>
        <w:adjustRightInd w:val="0"/>
        <w:rPr>
          <w:rFonts w:cs="Arial"/>
          <w:color w:val="000000"/>
        </w:rPr>
      </w:pPr>
    </w:p>
    <w:p w:rsidR="00D86A1B" w:rsidRPr="008D7B45" w:rsidRDefault="00D86A1B" w:rsidP="008D7B45">
      <w:pPr>
        <w:pStyle w:val="EABodyText"/>
        <w:rPr>
          <w:b/>
        </w:rPr>
      </w:pPr>
      <w:r w:rsidRPr="008D7B45">
        <w:rPr>
          <w:b/>
        </w:rPr>
        <w:t>The Equality Act 2010</w:t>
      </w:r>
    </w:p>
    <w:p w:rsidR="00D86A1B" w:rsidRPr="00873E3C" w:rsidRDefault="00D86A1B" w:rsidP="008D7B45">
      <w:pPr>
        <w:pStyle w:val="EABodyText"/>
      </w:pPr>
      <w:r w:rsidRPr="00873E3C">
        <w:t>The Equality Act received Royal Assent on 8 April 2010. This Act aims to harmonise, and where possible, simplify anti-discrimination and equalities legislation. It will place a single equality duty on public authorities to promote equality across a number of protected characteristics. These are age, disability, gender reassignment, marriage and civil partnership, pregnancy and maternity, race, religion or belief, sex and sexual orientation.</w:t>
      </w:r>
    </w:p>
    <w:p w:rsidR="002208A4" w:rsidRDefault="002208A4" w:rsidP="00D86A1B">
      <w:pPr>
        <w:autoSpaceDE w:val="0"/>
        <w:autoSpaceDN w:val="0"/>
        <w:adjustRightInd w:val="0"/>
        <w:rPr>
          <w:rFonts w:cs="Arial"/>
          <w:color w:val="000000"/>
        </w:rPr>
        <w:sectPr w:rsidR="002208A4" w:rsidSect="003D2FE0">
          <w:pgSz w:w="16838" w:h="11906" w:orient="landscape"/>
          <w:pgMar w:top="1077" w:right="1077" w:bottom="1133" w:left="1077" w:header="708" w:footer="283" w:gutter="0"/>
          <w:cols w:space="708"/>
          <w:docGrid w:linePitch="360"/>
        </w:sectPr>
      </w:pPr>
    </w:p>
    <w:p w:rsidR="00D86A1B" w:rsidRPr="00873E3C" w:rsidRDefault="00D86A1B" w:rsidP="008D7B45">
      <w:pPr>
        <w:pStyle w:val="EAFront-PageHeading"/>
        <w:jc w:val="center"/>
      </w:pPr>
      <w:bookmarkStart w:id="42" w:name="_Toc395602377"/>
      <w:r w:rsidRPr="00873E3C">
        <w:lastRenderedPageBreak/>
        <w:t>Background and further information:</w:t>
      </w:r>
      <w:bookmarkEnd w:id="42"/>
    </w:p>
    <w:p w:rsidR="00D86A1B" w:rsidRPr="00873E3C" w:rsidRDefault="00D86A1B" w:rsidP="00D86A1B">
      <w:pPr>
        <w:autoSpaceDE w:val="0"/>
        <w:autoSpaceDN w:val="0"/>
        <w:adjustRightInd w:val="0"/>
        <w:rPr>
          <w:rFonts w:cs="Arial"/>
          <w:b/>
          <w:bCs/>
          <w:color w:val="003894"/>
        </w:rPr>
      </w:pPr>
    </w:p>
    <w:p w:rsidR="00D86A1B" w:rsidRPr="00873E3C" w:rsidRDefault="00D86A1B" w:rsidP="008D7B45">
      <w:pPr>
        <w:pStyle w:val="EABodyText"/>
      </w:pPr>
    </w:p>
    <w:p w:rsidR="00D86A1B" w:rsidRPr="008D7B45" w:rsidRDefault="00D86A1B" w:rsidP="008D7B45">
      <w:pPr>
        <w:pStyle w:val="EABodyText"/>
        <w:rPr>
          <w:b/>
        </w:rPr>
      </w:pPr>
      <w:r w:rsidRPr="008D7B45">
        <w:rPr>
          <w:b/>
        </w:rPr>
        <w:t>Acts of UK Parliament</w:t>
      </w:r>
    </w:p>
    <w:p w:rsidR="00D86A1B" w:rsidRPr="00873E3C" w:rsidRDefault="00CC1536" w:rsidP="008D7B45">
      <w:pPr>
        <w:pStyle w:val="EABodyText"/>
        <w:rPr>
          <w:color w:val="0000FF"/>
        </w:rPr>
      </w:pPr>
      <w:hyperlink r:id="rId40" w:history="1">
        <w:r w:rsidR="00D86A1B" w:rsidRPr="00873E3C">
          <w:rPr>
            <w:rStyle w:val="Hyperlink"/>
          </w:rPr>
          <w:t>www.opsi.gov.uk/legislation/uk.htm</w:t>
        </w:r>
      </w:hyperlink>
    </w:p>
    <w:p w:rsidR="00D86A1B" w:rsidRPr="00873E3C" w:rsidRDefault="00D86A1B" w:rsidP="008D7B45">
      <w:pPr>
        <w:pStyle w:val="EABodyText"/>
        <w:rPr>
          <w:color w:val="0000FF"/>
        </w:rPr>
      </w:pPr>
    </w:p>
    <w:p w:rsidR="00D86A1B" w:rsidRPr="00873E3C" w:rsidRDefault="00D86A1B" w:rsidP="008D7B45">
      <w:pPr>
        <w:pStyle w:val="EABodyText"/>
      </w:pPr>
      <w:r w:rsidRPr="00873E3C">
        <w:t>A database of recent acts and statutory instruments, including equalities</w:t>
      </w:r>
    </w:p>
    <w:p w:rsidR="00D86A1B" w:rsidRPr="00873E3C" w:rsidRDefault="00D86A1B" w:rsidP="008D7B45">
      <w:pPr>
        <w:pStyle w:val="EABodyText"/>
      </w:pPr>
      <w:r w:rsidRPr="00873E3C">
        <w:t>legislation.</w:t>
      </w:r>
    </w:p>
    <w:p w:rsidR="00D86A1B" w:rsidRPr="00873E3C" w:rsidRDefault="00D86A1B" w:rsidP="008D7B45">
      <w:pPr>
        <w:pStyle w:val="EABodyText"/>
      </w:pPr>
    </w:p>
    <w:p w:rsidR="00D86A1B" w:rsidRPr="008D7B45" w:rsidRDefault="00D86A1B" w:rsidP="008D7B45">
      <w:pPr>
        <w:pStyle w:val="EABodyText"/>
        <w:rPr>
          <w:b/>
        </w:rPr>
      </w:pPr>
      <w:r w:rsidRPr="008D7B45">
        <w:rPr>
          <w:b/>
        </w:rPr>
        <w:t>Commission for Equality and Human Rights</w:t>
      </w:r>
    </w:p>
    <w:p w:rsidR="00D86A1B" w:rsidRPr="00873E3C" w:rsidRDefault="00CC1536" w:rsidP="008D7B45">
      <w:pPr>
        <w:pStyle w:val="EABodyText"/>
        <w:rPr>
          <w:color w:val="0000FF"/>
        </w:rPr>
      </w:pPr>
      <w:hyperlink r:id="rId41" w:history="1">
        <w:r w:rsidR="00D86A1B" w:rsidRPr="00873E3C">
          <w:rPr>
            <w:rStyle w:val="Hyperlink"/>
          </w:rPr>
          <w:t>www.cehr.org.uk/</w:t>
        </w:r>
      </w:hyperlink>
    </w:p>
    <w:p w:rsidR="00D86A1B" w:rsidRPr="00873E3C" w:rsidRDefault="00D86A1B" w:rsidP="008D7B45">
      <w:pPr>
        <w:pStyle w:val="EABodyText"/>
        <w:rPr>
          <w:color w:val="0000FF"/>
        </w:rPr>
      </w:pPr>
    </w:p>
    <w:p w:rsidR="00D86A1B" w:rsidRPr="00873E3C" w:rsidRDefault="00D86A1B" w:rsidP="008D7B45">
      <w:pPr>
        <w:pStyle w:val="EABodyText"/>
      </w:pPr>
      <w:r w:rsidRPr="00873E3C">
        <w:t>The forthcoming single equalities commission for the UK. Contains links to the</w:t>
      </w:r>
    </w:p>
    <w:p w:rsidR="00D86A1B" w:rsidRPr="00873E3C" w:rsidRDefault="00D86A1B" w:rsidP="008D7B45">
      <w:pPr>
        <w:pStyle w:val="EABodyText"/>
      </w:pPr>
      <w:r w:rsidRPr="00873E3C">
        <w:t>separate Commission websites, such as the Disability Rights Commission,</w:t>
      </w:r>
    </w:p>
    <w:p w:rsidR="00D86A1B" w:rsidRPr="00873E3C" w:rsidRDefault="00D86A1B" w:rsidP="008D7B45">
      <w:pPr>
        <w:pStyle w:val="EABodyText"/>
      </w:pPr>
      <w:r w:rsidRPr="00873E3C">
        <w:t>Equal Opportunities Commission and Commission for Racial Equality.</w:t>
      </w:r>
    </w:p>
    <w:p w:rsidR="00D86A1B" w:rsidRPr="00873E3C" w:rsidRDefault="00D86A1B" w:rsidP="008D7B45">
      <w:pPr>
        <w:pStyle w:val="EABodyText"/>
      </w:pPr>
    </w:p>
    <w:p w:rsidR="00D86A1B" w:rsidRPr="008D7B45" w:rsidRDefault="00D86A1B" w:rsidP="008D7B45">
      <w:pPr>
        <w:pStyle w:val="EABodyText"/>
        <w:rPr>
          <w:b/>
        </w:rPr>
      </w:pPr>
      <w:r w:rsidRPr="008D7B45">
        <w:rPr>
          <w:b/>
        </w:rPr>
        <w:t>Department for Communities and Local Government</w:t>
      </w:r>
    </w:p>
    <w:p w:rsidR="00D86A1B" w:rsidRPr="00873E3C" w:rsidRDefault="00CC1536" w:rsidP="008D7B45">
      <w:pPr>
        <w:pStyle w:val="EABodyText"/>
        <w:rPr>
          <w:color w:val="0000FF"/>
        </w:rPr>
      </w:pPr>
      <w:hyperlink r:id="rId42" w:history="1">
        <w:r w:rsidR="00D86A1B" w:rsidRPr="00873E3C">
          <w:rPr>
            <w:rStyle w:val="Hyperlink"/>
          </w:rPr>
          <w:t>www.communities.gov.uk/</w:t>
        </w:r>
      </w:hyperlink>
    </w:p>
    <w:p w:rsidR="00D86A1B" w:rsidRPr="00873E3C" w:rsidRDefault="00D86A1B" w:rsidP="008D7B45">
      <w:pPr>
        <w:pStyle w:val="EABodyText"/>
        <w:rPr>
          <w:color w:val="0000FF"/>
        </w:rPr>
      </w:pPr>
    </w:p>
    <w:p w:rsidR="00D86A1B" w:rsidRPr="00873E3C" w:rsidRDefault="00D86A1B" w:rsidP="008D7B45">
      <w:pPr>
        <w:pStyle w:val="EABodyText"/>
      </w:pPr>
      <w:r w:rsidRPr="00873E3C">
        <w:t>The Government department that leads on cross-cutting policies and</w:t>
      </w:r>
    </w:p>
    <w:p w:rsidR="00D86A1B" w:rsidRPr="00873E3C" w:rsidRDefault="00D86A1B" w:rsidP="008D7B45">
      <w:pPr>
        <w:pStyle w:val="EABodyText"/>
      </w:pPr>
      <w:r w:rsidRPr="00873E3C">
        <w:t>strategies to reduce inequalities and deprivation.</w:t>
      </w:r>
    </w:p>
    <w:p w:rsidR="00D86A1B" w:rsidRPr="00873E3C" w:rsidRDefault="00D86A1B" w:rsidP="008D7B45">
      <w:pPr>
        <w:pStyle w:val="EABodyText"/>
      </w:pPr>
    </w:p>
    <w:p w:rsidR="00D86A1B" w:rsidRPr="008D7B45" w:rsidRDefault="00D86A1B" w:rsidP="008D7B45">
      <w:pPr>
        <w:pStyle w:val="EABodyText"/>
        <w:rPr>
          <w:b/>
        </w:rPr>
      </w:pPr>
      <w:r w:rsidRPr="008D7B45">
        <w:rPr>
          <w:b/>
        </w:rPr>
        <w:t>Department of Health</w:t>
      </w:r>
    </w:p>
    <w:p w:rsidR="00D86A1B" w:rsidRPr="00873E3C" w:rsidRDefault="00CC1536" w:rsidP="008D7B45">
      <w:pPr>
        <w:pStyle w:val="EABodyText"/>
        <w:rPr>
          <w:color w:val="0000FF"/>
        </w:rPr>
      </w:pPr>
      <w:hyperlink r:id="rId43" w:history="1">
        <w:r w:rsidR="00D86A1B" w:rsidRPr="00873E3C">
          <w:rPr>
            <w:rStyle w:val="Hyperlink"/>
          </w:rPr>
          <w:t>http://www.dh.gov.uk</w:t>
        </w:r>
      </w:hyperlink>
    </w:p>
    <w:p w:rsidR="00D86A1B" w:rsidRPr="00873E3C" w:rsidRDefault="00D86A1B" w:rsidP="008D7B45">
      <w:pPr>
        <w:pStyle w:val="EABodyText"/>
      </w:pPr>
    </w:p>
    <w:p w:rsidR="00A43AC0" w:rsidRPr="00873E3C" w:rsidRDefault="00A43AC0" w:rsidP="00A43AC0">
      <w:pPr>
        <w:pStyle w:val="EABodyText"/>
        <w:rPr>
          <w:b/>
          <w:bCs/>
          <w:color w:val="000000"/>
        </w:rPr>
      </w:pPr>
      <w:r>
        <w:rPr>
          <w:b/>
          <w:bCs/>
          <w:color w:val="000000"/>
        </w:rPr>
        <w:t>West</w:t>
      </w:r>
      <w:r w:rsidRPr="00873E3C">
        <w:rPr>
          <w:b/>
          <w:bCs/>
          <w:color w:val="000000"/>
        </w:rPr>
        <w:t xml:space="preserve"> Sussex Joint Strategic Needs Assessment</w:t>
      </w:r>
    </w:p>
    <w:p w:rsidR="00D450CC" w:rsidRDefault="00CC1536" w:rsidP="00A43AC0">
      <w:pPr>
        <w:pStyle w:val="EABodyText"/>
        <w:rPr>
          <w:color w:val="000000"/>
        </w:rPr>
      </w:pPr>
      <w:hyperlink r:id="rId44" w:history="1">
        <w:r w:rsidR="00A43AC0" w:rsidRPr="00D73AEE">
          <w:rPr>
            <w:rStyle w:val="Hyperlink"/>
          </w:rPr>
          <w:t>https://www.westsussex.gov.uk/social-care-and-health/social-care-and-health-information-for-professionals/adults/joint-strategic-needs-assessment-jsna/</w:t>
        </w:r>
      </w:hyperlink>
    </w:p>
    <w:p w:rsidR="00D450CC" w:rsidRDefault="00D450CC" w:rsidP="00A43AC0">
      <w:pPr>
        <w:pStyle w:val="EABodyText"/>
        <w:rPr>
          <w:color w:val="000000"/>
        </w:rPr>
      </w:pPr>
    </w:p>
    <w:p w:rsidR="00D450CC" w:rsidRPr="00D450CC" w:rsidRDefault="00D450CC" w:rsidP="00A43AC0">
      <w:pPr>
        <w:pStyle w:val="EABodyText"/>
        <w:rPr>
          <w:color w:val="000000"/>
          <w:sz w:val="20"/>
          <w:szCs w:val="20"/>
        </w:rPr>
      </w:pPr>
      <w:r w:rsidRPr="00D450CC">
        <w:rPr>
          <w:color w:val="000000"/>
          <w:sz w:val="20"/>
          <w:szCs w:val="20"/>
        </w:rPr>
        <w:t>With thanks to High Weald Lewes and Haven CCG</w:t>
      </w:r>
    </w:p>
    <w:p w:rsidR="00D86A1B" w:rsidRPr="00873E3C" w:rsidRDefault="00D86A1B" w:rsidP="00A43AC0">
      <w:pPr>
        <w:pStyle w:val="EABodyText"/>
      </w:pPr>
      <w:r w:rsidRPr="00873E3C">
        <w:br w:type="page"/>
      </w:r>
    </w:p>
    <w:p w:rsidR="00D86A1B" w:rsidRPr="00873E3C" w:rsidRDefault="00D86A1B" w:rsidP="008D7B45">
      <w:pPr>
        <w:pStyle w:val="EAFront-PageHeading"/>
        <w:jc w:val="center"/>
      </w:pPr>
      <w:bookmarkStart w:id="43" w:name="_Toc395602378"/>
      <w:r w:rsidRPr="00873E3C">
        <w:rPr>
          <w:color w:val="4F81BD" w:themeColor="accent1"/>
        </w:rPr>
        <w:lastRenderedPageBreak/>
        <w:t xml:space="preserve">IMPACT </w:t>
      </w:r>
      <w:r w:rsidRPr="00873E3C">
        <w:t>Equality Analysis (EA) Flowchart</w:t>
      </w:r>
      <w:bookmarkEnd w:id="43"/>
    </w:p>
    <w:p w:rsidR="00D86A1B" w:rsidRPr="00873E3C" w:rsidRDefault="00D86A1B" w:rsidP="008D7B45">
      <w:pPr>
        <w:pStyle w:val="EABodyText"/>
        <w:jc w:val="center"/>
        <w:rPr>
          <w:b/>
        </w:rPr>
      </w:pPr>
      <w:r w:rsidRPr="00873E3C">
        <w:t>(Formerly Equality Impact Assessment)</w:t>
      </w:r>
    </w:p>
    <w:p w:rsidR="00D86A1B" w:rsidRPr="00873E3C" w:rsidRDefault="00D86A1B" w:rsidP="00D86A1B">
      <w:pPr>
        <w:rPr>
          <w:rFonts w:cs="Arial"/>
        </w:rPr>
      </w:pPr>
      <w:bookmarkStart w:id="44" w:name="_GoBack"/>
      <w:r w:rsidRPr="00873E3C">
        <w:rPr>
          <w:rFonts w:cs="Arial"/>
          <w:b/>
          <w:noProof/>
          <w:sz w:val="28"/>
          <w:szCs w:val="28"/>
        </w:rPr>
        <w:drawing>
          <wp:anchor distT="0" distB="0" distL="114300" distR="114300" simplePos="0" relativeHeight="251670528" behindDoc="1" locked="0" layoutInCell="1" allowOverlap="1" wp14:anchorId="2D7E0F39" wp14:editId="581AD0E0">
            <wp:simplePos x="0" y="0"/>
            <wp:positionH relativeFrom="column">
              <wp:posOffset>-819150</wp:posOffset>
            </wp:positionH>
            <wp:positionV relativeFrom="paragraph">
              <wp:posOffset>172720</wp:posOffset>
            </wp:positionV>
            <wp:extent cx="9829800" cy="5724525"/>
            <wp:effectExtent l="0" t="76200" r="0" b="0"/>
            <wp:wrapNone/>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14:sizeRelH relativeFrom="page">
              <wp14:pctWidth>0</wp14:pctWidth>
            </wp14:sizeRelH>
            <wp14:sizeRelV relativeFrom="page">
              <wp14:pctHeight>0</wp14:pctHeight>
            </wp14:sizeRelV>
          </wp:anchor>
        </w:drawing>
      </w:r>
      <w:bookmarkEnd w:id="44"/>
    </w:p>
    <w:p w:rsidR="00D86A1B" w:rsidRDefault="00D86A1B" w:rsidP="00D86A1B">
      <w:pPr>
        <w:pStyle w:val="EATitle"/>
      </w:pPr>
    </w:p>
    <w:p w:rsidR="00D86A1B" w:rsidRDefault="00D86A1B" w:rsidP="00D86A1B">
      <w:pPr>
        <w:pStyle w:val="EATitle"/>
      </w:pPr>
    </w:p>
    <w:p w:rsidR="00D86A1B" w:rsidRDefault="00D86A1B" w:rsidP="00D86A1B">
      <w:pPr>
        <w:pStyle w:val="EATitle"/>
      </w:pPr>
    </w:p>
    <w:p w:rsidR="00D86A1B" w:rsidRPr="00A734C6" w:rsidRDefault="0031406C" w:rsidP="00D86A1B">
      <w:pPr>
        <w:pStyle w:val="EATitle"/>
      </w:pPr>
      <w:r>
        <w:rPr>
          <w:noProof/>
        </w:rPr>
        <mc:AlternateContent>
          <mc:Choice Requires="wpg">
            <w:drawing>
              <wp:anchor distT="0" distB="0" distL="114300" distR="114300" simplePos="0" relativeHeight="251669504" behindDoc="0" locked="0" layoutInCell="1" allowOverlap="1">
                <wp:simplePos x="0" y="0"/>
                <wp:positionH relativeFrom="column">
                  <wp:posOffset>7793355</wp:posOffset>
                </wp:positionH>
                <wp:positionV relativeFrom="paragraph">
                  <wp:posOffset>1912620</wp:posOffset>
                </wp:positionV>
                <wp:extent cx="1409700" cy="2362200"/>
                <wp:effectExtent l="38100" t="0" r="19050" b="19050"/>
                <wp:wrapNone/>
                <wp:docPr id="8" name="Group 8"/>
                <wp:cNvGraphicFramePr/>
                <a:graphic xmlns:a="http://schemas.openxmlformats.org/drawingml/2006/main">
                  <a:graphicData uri="http://schemas.microsoft.com/office/word/2010/wordprocessingGroup">
                    <wpg:wgp>
                      <wpg:cNvGrpSpPr/>
                      <wpg:grpSpPr>
                        <a:xfrm>
                          <a:off x="0" y="0"/>
                          <a:ext cx="1409700" cy="2362200"/>
                          <a:chOff x="0" y="0"/>
                          <a:chExt cx="1409700" cy="2362200"/>
                        </a:xfrm>
                      </wpg:grpSpPr>
                      <wps:wsp>
                        <wps:cNvPr id="3" name="Rounded Rectangle 3"/>
                        <wps:cNvSpPr/>
                        <wps:spPr>
                          <a:xfrm>
                            <a:off x="276225" y="895350"/>
                            <a:ext cx="1133475" cy="6953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E5987" w:rsidRPr="0070581C" w:rsidRDefault="000E5987" w:rsidP="00D86A1B">
                              <w:pPr>
                                <w:jc w:val="center"/>
                                <w:rPr>
                                  <w:rFonts w:ascii="Arial" w:hAnsi="Arial" w:cs="Arial"/>
                                  <w:sz w:val="18"/>
                                  <w:szCs w:val="18"/>
                                </w:rPr>
                              </w:pPr>
                              <w:r w:rsidRPr="0070581C">
                                <w:rPr>
                                  <w:rFonts w:ascii="Arial" w:hAnsi="Arial" w:cs="Arial"/>
                                  <w:sz w:val="18"/>
                                  <w:szCs w:val="18"/>
                                </w:rPr>
                                <w:t>Have you engaged and involved stakeholders?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ounded Rectangle 4"/>
                        <wps:cNvSpPr/>
                        <wps:spPr>
                          <a:xfrm>
                            <a:off x="276225" y="1733550"/>
                            <a:ext cx="1133475" cy="6286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E5987" w:rsidRPr="0070581C" w:rsidRDefault="000E5987" w:rsidP="00D86A1B">
                              <w:pPr>
                                <w:jc w:val="center"/>
                                <w:rPr>
                                  <w:rFonts w:ascii="Arial" w:hAnsi="Arial" w:cs="Arial"/>
                                  <w:sz w:val="18"/>
                                  <w:szCs w:val="18"/>
                                </w:rPr>
                              </w:pPr>
                              <w:r w:rsidRPr="0070581C">
                                <w:rPr>
                                  <w:rFonts w:ascii="Arial" w:hAnsi="Arial" w:cs="Arial"/>
                                  <w:sz w:val="18"/>
                                  <w:szCs w:val="18"/>
                                </w:rPr>
                                <w:t>Identify positive or negative impact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ounded Rectangle 7"/>
                        <wps:cNvSpPr/>
                        <wps:spPr>
                          <a:xfrm>
                            <a:off x="276225" y="0"/>
                            <a:ext cx="1085850" cy="7620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E5987" w:rsidRPr="0070581C" w:rsidRDefault="000E5987" w:rsidP="00D86A1B">
                              <w:pPr>
                                <w:jc w:val="center"/>
                                <w:rPr>
                                  <w:rFonts w:ascii="Arial" w:hAnsi="Arial" w:cs="Arial"/>
                                  <w:sz w:val="18"/>
                                  <w:szCs w:val="18"/>
                                </w:rPr>
                              </w:pPr>
                              <w:r w:rsidRPr="0070581C">
                                <w:rPr>
                                  <w:rFonts w:ascii="Arial" w:hAnsi="Arial" w:cs="Arial"/>
                                  <w:sz w:val="18"/>
                                  <w:szCs w:val="18"/>
                                </w:rPr>
                                <w:t>What evidence has been used?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Straight Arrow Connector 10"/>
                        <wps:cNvCnPr/>
                        <wps:spPr>
                          <a:xfrm flipH="1">
                            <a:off x="0" y="276225"/>
                            <a:ext cx="209550" cy="1143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2" name="Straight Arrow Connector 11"/>
                        <wps:cNvCnPr/>
                        <wps:spPr>
                          <a:xfrm flipH="1">
                            <a:off x="76200" y="1095375"/>
                            <a:ext cx="14287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4" name="Straight Arrow Connector 12"/>
                        <wps:cNvCnPr/>
                        <wps:spPr>
                          <a:xfrm flipH="1" flipV="1">
                            <a:off x="76200" y="1809750"/>
                            <a:ext cx="152400" cy="476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8" o:spid="_x0000_s1030" style="position:absolute;left:0;text-align:left;margin-left:613.65pt;margin-top:150.6pt;width:111pt;height:186pt;z-index:251669504;mso-position-horizontal-relative:text;mso-position-vertical-relative:text" coordsize="14097,2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">
                <v:roundrect id="Rounded Rectangle 3" o:spid="_x0000_s1031" style="position:absolute;left:2762;top:8953;width:11335;height:695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GW17wA&#10;AADaAAAADwAAAGRycy9kb3ducmV2LnhtbESPzQrCMBCE74LvEFbwIpqqIFqNIoI/V1sfYGnWtths&#10;SpNqfXsjCB6HmfmG2ew6U4knNa60rGA6iUAQZ1aXnCu4pcfxEoTzyBory6TgTQ52235vg7G2L77S&#10;M/G5CBB2MSoovK9jKV1WkEE3sTVx8O62MeiDbHKpG3wFuKnkLIoW0mDJYaHAmg4FZY+kNQpW7fmd&#10;lPI+T9GP2hPZVYK5Vmo46PZrEJ46/w//2hetYA7fK+EGyO0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kQZbXvAAAANoAAAAPAAAAAAAAAAAAAAAAAJgCAABkcnMvZG93bnJldi54&#10;bWxQSwUGAAAAAAQABAD1AAAAgQMAAAAA&#10;" fillcolor="#4f81bd [3204]" strokecolor="#243f60 [1604]" strokeweight="2pt">
                  <v:textbox>
                    <w:txbxContent>
                      <w:p w:rsidR="000E5987" w:rsidRPr="0070581C" w:rsidRDefault="000E5987" w:rsidP="00D86A1B">
                        <w:pPr>
                          <w:jc w:val="center"/>
                          <w:rPr>
                            <w:rFonts w:ascii="Arial" w:hAnsi="Arial" w:cs="Arial"/>
                            <w:sz w:val="18"/>
                            <w:szCs w:val="18"/>
                          </w:rPr>
                        </w:pPr>
                        <w:r w:rsidRPr="0070581C">
                          <w:rPr>
                            <w:rFonts w:ascii="Arial" w:hAnsi="Arial" w:cs="Arial"/>
                            <w:sz w:val="18"/>
                            <w:szCs w:val="18"/>
                          </w:rPr>
                          <w:t>Have you engaged and involved stakeholders?</w:t>
                        </w:r>
                      </w:p>
                    </w:txbxContent>
                  </v:textbox>
                </v:roundrect>
                <v:roundrect id="Rounded Rectangle 4" o:spid="_x0000_s1032" style="position:absolute;left:2762;top:17335;width:11335;height:628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Q1L0A&#10;AADaAAAADwAAAGRycy9kb3ducmV2LnhtbESPzQrCMBCE74LvEFbwIpqq4E81igj+XK0+wNKsbbHZ&#10;lCbV+vZGEDwOM/MNs962phRPql1hWcF4FIEgTq0uOFNwux6GCxDOI2ssLZOCNznYbrqdNcbavvhC&#10;z8RnIkDYxagg976KpXRpTgbdyFbEwbvb2qAPss6krvEV4KaUkyiaSYMFh4UcK9rnlD6SxihYNqd3&#10;Usj79Ip+0BzJLhPMtFL9XrtbgfDU+n/41z5rBXP4Xgk3QG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3qQ1L0AAADaAAAADwAAAAAAAAAAAAAAAACYAgAAZHJzL2Rvd25yZXYu&#10;eG1sUEsFBgAAAAAEAAQA9QAAAIIDAAAAAA==&#10;" fillcolor="#4f81bd [3204]" strokecolor="#243f60 [1604]" strokeweight="2pt">
                  <v:textbox>
                    <w:txbxContent>
                      <w:p w:rsidR="000E5987" w:rsidRPr="0070581C" w:rsidRDefault="000E5987" w:rsidP="00D86A1B">
                        <w:pPr>
                          <w:jc w:val="center"/>
                          <w:rPr>
                            <w:rFonts w:ascii="Arial" w:hAnsi="Arial" w:cs="Arial"/>
                            <w:sz w:val="18"/>
                            <w:szCs w:val="18"/>
                          </w:rPr>
                        </w:pPr>
                        <w:r w:rsidRPr="0070581C">
                          <w:rPr>
                            <w:rFonts w:ascii="Arial" w:hAnsi="Arial" w:cs="Arial"/>
                            <w:sz w:val="18"/>
                            <w:szCs w:val="18"/>
                          </w:rPr>
                          <w:t>Identify positive or negative impact</w:t>
                        </w:r>
                      </w:p>
                    </w:txbxContent>
                  </v:textbox>
                </v:roundrect>
                <v:roundrect id="Rounded Rectangle 7" o:spid="_x0000_s1033" style="position:absolute;left:2762;width:10858;height:76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z3sEA&#10;AADbAAAADwAAAGRycy9kb3ducmV2LnhtbESPzWrDQAyE74W8w6JALiVeN4XSONmYUEjSa50+gPDK&#10;P8SrNd517Lx9dCj0JjGjmU/7fHadutMQWs8G3pIUFHHpbcu1gd/raf0JKkRki51nMvCgAPlh8bLH&#10;zPqJf+hexFpJCIcMDTQx9pnWoWzIYUh8Tyxa5QeHUdah1nbAScJdpzdp+qEdtiwNDfb01VB5K0Zn&#10;YDteHkWrq/crxtfxTH5bYG2NWS3n4w5UpDn+m/+uv63gC738IgPowx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fs97BAAAA2wAAAA8AAAAAAAAAAAAAAAAAmAIAAGRycy9kb3du&#10;cmV2LnhtbFBLBQYAAAAABAAEAPUAAACGAwAAAAA=&#10;" fillcolor="#4f81bd [3204]" strokecolor="#243f60 [1604]" strokeweight="2pt">
                  <v:textbox>
                    <w:txbxContent>
                      <w:p w:rsidR="000E5987" w:rsidRPr="0070581C" w:rsidRDefault="000E5987" w:rsidP="00D86A1B">
                        <w:pPr>
                          <w:jc w:val="center"/>
                          <w:rPr>
                            <w:rFonts w:ascii="Arial" w:hAnsi="Arial" w:cs="Arial"/>
                            <w:sz w:val="18"/>
                            <w:szCs w:val="18"/>
                          </w:rPr>
                        </w:pPr>
                        <w:r w:rsidRPr="0070581C">
                          <w:rPr>
                            <w:rFonts w:ascii="Arial" w:hAnsi="Arial" w:cs="Arial"/>
                            <w:sz w:val="18"/>
                            <w:szCs w:val="18"/>
                          </w:rPr>
                          <w:t>What evidence has been used?</w:t>
                        </w:r>
                      </w:p>
                    </w:txbxContent>
                  </v:textbox>
                </v:roundrect>
                <v:shapetype id="_x0000_t32" coordsize="21600,21600" o:spt="32" o:oned="t" path="m,l21600,21600e" filled="f">
                  <v:path arrowok="t" fillok="f" o:connecttype="none"/>
                  <o:lock v:ext="edit" shapetype="t"/>
                </v:shapetype>
                <v:shape id="Straight Arrow Connector 10" o:spid="_x0000_s1034" type="#_x0000_t32" style="position:absolute;top:2762;width:2095;height:114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rQQ8UAAADbAAAADwAAAGRycy9kb3ducmV2LnhtbESPQWvCQBCF74L/YRnBm24ULSV1FVEE&#10;i2CJCsXbmJ0modnZsLs18d+7hUJvM7w373uzWHWmFndyvrKsYDJOQBDnVldcKLicd6NXED4ga6wt&#10;k4IHeVgt+70Fptq2nNH9FAoRQ9inqKAMoUml9HlJBv3YNsRR+7LOYIirK6R22MZwU8tpkrxIgxVH&#10;QokNbUrKv08/JkK2s2x++DzcZpStP9rb+/UY3FWp4aBbv4EI1IV/89/1Xsf6E/j9JQ4gl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CrQQ8UAAADbAAAADwAAAAAAAAAA&#10;AAAAAAChAgAAZHJzL2Rvd25yZXYueG1sUEsFBgAAAAAEAAQA+QAAAJMDAAAAAA==&#10;" strokecolor="#4579b8 [3044]">
                  <v:stroke endarrow="open"/>
                </v:shape>
                <v:shape id="Straight Arrow Connector 11" o:spid="_x0000_s1035" type="#_x0000_t32" style="position:absolute;left:762;top:10953;width:142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hONMUAAADbAAAADwAAAGRycy9kb3ducmV2LnhtbESPQWvCQBCF7wX/wzKF3uqmYovEbEQs&#10;hRZBiS2ItzE7JsHsbNjdmvTfu0LB2wzvzfveZIvBtOJCzjeWFbyMExDEpdUNVwp+vj+eZyB8QNbY&#10;WiYFf+RhkY8eMky17bmgyy5UIoawT1FBHUKXSunLmgz6se2Io3ayzmCIq6ukdtjHcNPKSZK8SYMN&#10;R0KNHa1qKs+7XxMh79Pidb1fH6dULLf98euwCe6g1NPjsJyDCDSEu/n/+lPH+hO4/RIHk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PhONMUAAADbAAAADwAAAAAAAAAA&#10;AAAAAAChAgAAZHJzL2Rvd25yZXYueG1sUEsFBgAAAAAEAAQA+QAAAJMDAAAAAA==&#10;" strokecolor="#4579b8 [3044]">
                  <v:stroke endarrow="open"/>
                </v:shape>
                <v:shape id="Straight Arrow Connector 12" o:spid="_x0000_s1036" type="#_x0000_t32" style="position:absolute;left:762;top:18097;width:1524;height:47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DwmMEAAADbAAAADwAAAGRycy9kb3ducmV2LnhtbERPTWsCMRC9F/wPYQq9aVbbatkaRQSh&#10;HqRoa3sdknF36WaybEZd/70RhN7m8T5nOu98rU7UxiqwgeEgA0Vsg6u4MPD9teq/gYqC7LAOTAYu&#10;FGE+6z1MMXfhzFs67aRQKYRjjgZKkSbXOtqSPMZBaIgTdwitR0mwLbRr8ZzCfa1HWTbWHitODSU2&#10;tCzJ/u2O3sAxHDaLvZs8/wx/ZW0rWX+SfTXm6bFbvIMS6uRffHd/uDT/BW6/pAP07A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EPCYwQAAANsAAAAPAAAAAAAAAAAAAAAA&#10;AKECAABkcnMvZG93bnJldi54bWxQSwUGAAAAAAQABAD5AAAAjwMAAAAA&#10;" strokecolor="#4579b8 [3044]">
                  <v:stroke endarrow="open"/>
                </v:shape>
              </v:group>
            </w:pict>
          </mc:Fallback>
        </mc:AlternateContent>
      </w:r>
    </w:p>
    <w:sectPr w:rsidR="00D86A1B" w:rsidRPr="00A734C6" w:rsidSect="008D7B45">
      <w:pgSz w:w="16838" w:h="11906" w:orient="landscape"/>
      <w:pgMar w:top="1077" w:right="1077" w:bottom="1133" w:left="107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5987" w:rsidRDefault="000E5987" w:rsidP="001B5CB4">
      <w:r>
        <w:separator/>
      </w:r>
    </w:p>
  </w:endnote>
  <w:endnote w:type="continuationSeparator" w:id="0">
    <w:p w:rsidR="000E5987" w:rsidRDefault="000E5987" w:rsidP="001B5C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4769010"/>
      <w:docPartObj>
        <w:docPartGallery w:val="Page Numbers (Bottom of Page)"/>
        <w:docPartUnique/>
      </w:docPartObj>
    </w:sdtPr>
    <w:sdtEndPr>
      <w:rPr>
        <w:noProof/>
      </w:rPr>
    </w:sdtEndPr>
    <w:sdtContent>
      <w:p w:rsidR="00C975A1" w:rsidRDefault="00C975A1">
        <w:pPr>
          <w:pStyle w:val="Footer"/>
          <w:jc w:val="right"/>
        </w:pPr>
        <w:r>
          <w:fldChar w:fldCharType="begin"/>
        </w:r>
        <w:r>
          <w:instrText xml:space="preserve"> PAGE   \* MERGEFORMAT </w:instrText>
        </w:r>
        <w:r>
          <w:fldChar w:fldCharType="separate"/>
        </w:r>
        <w:r w:rsidR="00CC1536">
          <w:rPr>
            <w:noProof/>
          </w:rPr>
          <w:t>29</w:t>
        </w:r>
        <w:r>
          <w:rPr>
            <w:noProof/>
          </w:rPr>
          <w:fldChar w:fldCharType="end"/>
        </w:r>
      </w:p>
    </w:sdtContent>
  </w:sdt>
  <w:p w:rsidR="000E5987" w:rsidRDefault="000E598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5987" w:rsidRDefault="000E5987" w:rsidP="001B5CB4">
      <w:r>
        <w:separator/>
      </w:r>
    </w:p>
  </w:footnote>
  <w:footnote w:type="continuationSeparator" w:id="0">
    <w:p w:rsidR="000E5987" w:rsidRDefault="000E5987" w:rsidP="001B5C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987" w:rsidRDefault="00CC1536">
    <w:pPr>
      <w:pStyle w:val="Header"/>
    </w:pPr>
    <w:sdt>
      <w:sdtPr>
        <w:id w:val="306449376"/>
        <w:docPartObj>
          <w:docPartGallery w:val="Watermarks"/>
          <w:docPartUnique/>
        </w:docPartObj>
      </w:sdtPr>
      <w:sdtEndPr/>
      <w:sdtContent>
        <w:r>
          <w:rPr>
            <w:noProof/>
            <w:lang w:val="en-US"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50" type="#_x0000_t136" style="position:absolute;margin-left:0;margin-top:0;width:412.4pt;height:247.45pt;rotation:315;z-index:-2516577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0E5987">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3in" o:bullet="t"/>
    </w:pict>
  </w:numPicBullet>
  <w:abstractNum w:abstractNumId="0">
    <w:nsid w:val="091F1C07"/>
    <w:multiLevelType w:val="hybridMultilevel"/>
    <w:tmpl w:val="CB368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BB37A73"/>
    <w:multiLevelType w:val="multilevel"/>
    <w:tmpl w:val="E6D87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CF65DE0"/>
    <w:multiLevelType w:val="multilevel"/>
    <w:tmpl w:val="287EF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860AA5"/>
    <w:multiLevelType w:val="multilevel"/>
    <w:tmpl w:val="FDA8C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9111A0"/>
    <w:multiLevelType w:val="multilevel"/>
    <w:tmpl w:val="DAB04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F4F08F4"/>
    <w:multiLevelType w:val="hybridMultilevel"/>
    <w:tmpl w:val="7944B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1657449"/>
    <w:multiLevelType w:val="hybridMultilevel"/>
    <w:tmpl w:val="CB762B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4135A77"/>
    <w:multiLevelType w:val="multilevel"/>
    <w:tmpl w:val="B000881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nsid w:val="16143ED1"/>
    <w:multiLevelType w:val="multilevel"/>
    <w:tmpl w:val="41D60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C871844"/>
    <w:multiLevelType w:val="hybridMultilevel"/>
    <w:tmpl w:val="118A2A24"/>
    <w:lvl w:ilvl="0" w:tplc="04090005">
      <w:start w:val="1"/>
      <w:numFmt w:val="bullet"/>
      <w:lvlText w:val=""/>
      <w:lvlJc w:val="left"/>
      <w:pPr>
        <w:tabs>
          <w:tab w:val="num" w:pos="1080"/>
        </w:tabs>
        <w:ind w:left="1080" w:hanging="360"/>
      </w:pPr>
      <w:rPr>
        <w:rFonts w:ascii="Wingdings" w:hAnsi="Wingdings"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nsid w:val="1D4E7563"/>
    <w:multiLevelType w:val="multilevel"/>
    <w:tmpl w:val="ECC861B6"/>
    <w:lvl w:ilvl="0">
      <w:start w:val="1"/>
      <w:numFmt w:val="bullet"/>
      <w:lvlText w:val=""/>
      <w:lvlJc w:val="left"/>
      <w:pPr>
        <w:ind w:left="360" w:hanging="360"/>
      </w:pPr>
      <w:rPr>
        <w:rFonts w:ascii="Symbol" w:hAnsi="Symbol" w:hint="default"/>
        <w:color w:val="auto"/>
      </w:rPr>
    </w:lvl>
    <w:lvl w:ilvl="1">
      <w:start w:val="1"/>
      <w:numFmt w:val="upperRoman"/>
      <w:lvlText w:val="%2."/>
      <w:lvlJc w:val="righ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1">
    <w:nsid w:val="1EB40C6B"/>
    <w:multiLevelType w:val="hybridMultilevel"/>
    <w:tmpl w:val="3AB80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3CA32E2"/>
    <w:multiLevelType w:val="hybridMultilevel"/>
    <w:tmpl w:val="A036E26A"/>
    <w:lvl w:ilvl="0" w:tplc="08090001">
      <w:start w:val="1"/>
      <w:numFmt w:val="bullet"/>
      <w:lvlText w:val=""/>
      <w:lvlJc w:val="left"/>
      <w:pPr>
        <w:ind w:left="378" w:hanging="360"/>
      </w:pPr>
      <w:rPr>
        <w:rFonts w:ascii="Symbol" w:hAnsi="Symbol" w:hint="default"/>
      </w:rPr>
    </w:lvl>
    <w:lvl w:ilvl="1" w:tplc="08090003" w:tentative="1">
      <w:start w:val="1"/>
      <w:numFmt w:val="bullet"/>
      <w:lvlText w:val="o"/>
      <w:lvlJc w:val="left"/>
      <w:pPr>
        <w:ind w:left="1098" w:hanging="360"/>
      </w:pPr>
      <w:rPr>
        <w:rFonts w:ascii="Courier New" w:hAnsi="Courier New" w:cs="Courier New" w:hint="default"/>
      </w:rPr>
    </w:lvl>
    <w:lvl w:ilvl="2" w:tplc="08090005" w:tentative="1">
      <w:start w:val="1"/>
      <w:numFmt w:val="bullet"/>
      <w:lvlText w:val=""/>
      <w:lvlJc w:val="left"/>
      <w:pPr>
        <w:ind w:left="1818" w:hanging="360"/>
      </w:pPr>
      <w:rPr>
        <w:rFonts w:ascii="Wingdings" w:hAnsi="Wingdings" w:hint="default"/>
      </w:rPr>
    </w:lvl>
    <w:lvl w:ilvl="3" w:tplc="08090001" w:tentative="1">
      <w:start w:val="1"/>
      <w:numFmt w:val="bullet"/>
      <w:lvlText w:val=""/>
      <w:lvlJc w:val="left"/>
      <w:pPr>
        <w:ind w:left="2538" w:hanging="360"/>
      </w:pPr>
      <w:rPr>
        <w:rFonts w:ascii="Symbol" w:hAnsi="Symbol" w:hint="default"/>
      </w:rPr>
    </w:lvl>
    <w:lvl w:ilvl="4" w:tplc="08090003" w:tentative="1">
      <w:start w:val="1"/>
      <w:numFmt w:val="bullet"/>
      <w:lvlText w:val="o"/>
      <w:lvlJc w:val="left"/>
      <w:pPr>
        <w:ind w:left="3258" w:hanging="360"/>
      </w:pPr>
      <w:rPr>
        <w:rFonts w:ascii="Courier New" w:hAnsi="Courier New" w:cs="Courier New" w:hint="default"/>
      </w:rPr>
    </w:lvl>
    <w:lvl w:ilvl="5" w:tplc="08090005" w:tentative="1">
      <w:start w:val="1"/>
      <w:numFmt w:val="bullet"/>
      <w:lvlText w:val=""/>
      <w:lvlJc w:val="left"/>
      <w:pPr>
        <w:ind w:left="3978" w:hanging="360"/>
      </w:pPr>
      <w:rPr>
        <w:rFonts w:ascii="Wingdings" w:hAnsi="Wingdings" w:hint="default"/>
      </w:rPr>
    </w:lvl>
    <w:lvl w:ilvl="6" w:tplc="08090001" w:tentative="1">
      <w:start w:val="1"/>
      <w:numFmt w:val="bullet"/>
      <w:lvlText w:val=""/>
      <w:lvlJc w:val="left"/>
      <w:pPr>
        <w:ind w:left="4698" w:hanging="360"/>
      </w:pPr>
      <w:rPr>
        <w:rFonts w:ascii="Symbol" w:hAnsi="Symbol" w:hint="default"/>
      </w:rPr>
    </w:lvl>
    <w:lvl w:ilvl="7" w:tplc="08090003" w:tentative="1">
      <w:start w:val="1"/>
      <w:numFmt w:val="bullet"/>
      <w:lvlText w:val="o"/>
      <w:lvlJc w:val="left"/>
      <w:pPr>
        <w:ind w:left="5418" w:hanging="360"/>
      </w:pPr>
      <w:rPr>
        <w:rFonts w:ascii="Courier New" w:hAnsi="Courier New" w:cs="Courier New" w:hint="default"/>
      </w:rPr>
    </w:lvl>
    <w:lvl w:ilvl="8" w:tplc="08090005" w:tentative="1">
      <w:start w:val="1"/>
      <w:numFmt w:val="bullet"/>
      <w:lvlText w:val=""/>
      <w:lvlJc w:val="left"/>
      <w:pPr>
        <w:ind w:left="6138" w:hanging="360"/>
      </w:pPr>
      <w:rPr>
        <w:rFonts w:ascii="Wingdings" w:hAnsi="Wingdings" w:hint="default"/>
      </w:rPr>
    </w:lvl>
  </w:abstractNum>
  <w:abstractNum w:abstractNumId="13">
    <w:nsid w:val="2B5C1529"/>
    <w:multiLevelType w:val="hybridMultilevel"/>
    <w:tmpl w:val="D64222B6"/>
    <w:lvl w:ilvl="0" w:tplc="08090001">
      <w:start w:val="1"/>
      <w:numFmt w:val="bullet"/>
      <w:lvlText w:val=""/>
      <w:lvlJc w:val="left"/>
      <w:pPr>
        <w:ind w:left="1374" w:hanging="360"/>
      </w:pPr>
      <w:rPr>
        <w:rFonts w:ascii="Symbol" w:hAnsi="Symbol" w:hint="default"/>
      </w:rPr>
    </w:lvl>
    <w:lvl w:ilvl="1" w:tplc="08090003">
      <w:start w:val="1"/>
      <w:numFmt w:val="bullet"/>
      <w:lvlText w:val="o"/>
      <w:lvlJc w:val="left"/>
      <w:pPr>
        <w:ind w:left="2094" w:hanging="360"/>
      </w:pPr>
      <w:rPr>
        <w:rFonts w:ascii="Courier New" w:hAnsi="Courier New" w:cs="Courier New" w:hint="default"/>
      </w:rPr>
    </w:lvl>
    <w:lvl w:ilvl="2" w:tplc="08090005" w:tentative="1">
      <w:start w:val="1"/>
      <w:numFmt w:val="bullet"/>
      <w:lvlText w:val=""/>
      <w:lvlJc w:val="left"/>
      <w:pPr>
        <w:ind w:left="2814" w:hanging="360"/>
      </w:pPr>
      <w:rPr>
        <w:rFonts w:ascii="Wingdings" w:hAnsi="Wingdings" w:hint="default"/>
      </w:rPr>
    </w:lvl>
    <w:lvl w:ilvl="3" w:tplc="08090001" w:tentative="1">
      <w:start w:val="1"/>
      <w:numFmt w:val="bullet"/>
      <w:lvlText w:val=""/>
      <w:lvlJc w:val="left"/>
      <w:pPr>
        <w:ind w:left="3534" w:hanging="360"/>
      </w:pPr>
      <w:rPr>
        <w:rFonts w:ascii="Symbol" w:hAnsi="Symbol" w:hint="default"/>
      </w:rPr>
    </w:lvl>
    <w:lvl w:ilvl="4" w:tplc="08090003" w:tentative="1">
      <w:start w:val="1"/>
      <w:numFmt w:val="bullet"/>
      <w:lvlText w:val="o"/>
      <w:lvlJc w:val="left"/>
      <w:pPr>
        <w:ind w:left="4254" w:hanging="360"/>
      </w:pPr>
      <w:rPr>
        <w:rFonts w:ascii="Courier New" w:hAnsi="Courier New" w:cs="Courier New" w:hint="default"/>
      </w:rPr>
    </w:lvl>
    <w:lvl w:ilvl="5" w:tplc="08090005" w:tentative="1">
      <w:start w:val="1"/>
      <w:numFmt w:val="bullet"/>
      <w:lvlText w:val=""/>
      <w:lvlJc w:val="left"/>
      <w:pPr>
        <w:ind w:left="4974" w:hanging="360"/>
      </w:pPr>
      <w:rPr>
        <w:rFonts w:ascii="Wingdings" w:hAnsi="Wingdings" w:hint="default"/>
      </w:rPr>
    </w:lvl>
    <w:lvl w:ilvl="6" w:tplc="08090001" w:tentative="1">
      <w:start w:val="1"/>
      <w:numFmt w:val="bullet"/>
      <w:lvlText w:val=""/>
      <w:lvlJc w:val="left"/>
      <w:pPr>
        <w:ind w:left="5694" w:hanging="360"/>
      </w:pPr>
      <w:rPr>
        <w:rFonts w:ascii="Symbol" w:hAnsi="Symbol" w:hint="default"/>
      </w:rPr>
    </w:lvl>
    <w:lvl w:ilvl="7" w:tplc="08090003" w:tentative="1">
      <w:start w:val="1"/>
      <w:numFmt w:val="bullet"/>
      <w:lvlText w:val="o"/>
      <w:lvlJc w:val="left"/>
      <w:pPr>
        <w:ind w:left="6414" w:hanging="360"/>
      </w:pPr>
      <w:rPr>
        <w:rFonts w:ascii="Courier New" w:hAnsi="Courier New" w:cs="Courier New" w:hint="default"/>
      </w:rPr>
    </w:lvl>
    <w:lvl w:ilvl="8" w:tplc="08090005" w:tentative="1">
      <w:start w:val="1"/>
      <w:numFmt w:val="bullet"/>
      <w:lvlText w:val=""/>
      <w:lvlJc w:val="left"/>
      <w:pPr>
        <w:ind w:left="7134" w:hanging="360"/>
      </w:pPr>
      <w:rPr>
        <w:rFonts w:ascii="Wingdings" w:hAnsi="Wingdings" w:hint="default"/>
      </w:rPr>
    </w:lvl>
  </w:abstractNum>
  <w:abstractNum w:abstractNumId="14">
    <w:nsid w:val="2EBF7F16"/>
    <w:multiLevelType w:val="hybridMultilevel"/>
    <w:tmpl w:val="AA38A1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EEB3B45"/>
    <w:multiLevelType w:val="hybridMultilevel"/>
    <w:tmpl w:val="2AD69B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EFF38A2"/>
    <w:multiLevelType w:val="multilevel"/>
    <w:tmpl w:val="02DE6768"/>
    <w:lvl w:ilvl="0">
      <w:start w:val="1"/>
      <w:numFmt w:val="bullet"/>
      <w:lvlText w:val=""/>
      <w:lvlJc w:val="left"/>
      <w:pPr>
        <w:ind w:left="360" w:hanging="360"/>
      </w:pPr>
      <w:rPr>
        <w:rFonts w:ascii="Symbol" w:hAnsi="Symbol" w:hint="default"/>
        <w:color w:val="auto"/>
      </w:rPr>
    </w:lvl>
    <w:lvl w:ilvl="1">
      <w:start w:val="1"/>
      <w:numFmt w:val="upperRoman"/>
      <w:lvlText w:val="%2."/>
      <w:lvlJc w:val="right"/>
      <w:pPr>
        <w:ind w:left="1080" w:hanging="360"/>
      </w:pPr>
      <w:rPr>
        <w:b/>
        <w:i w:val="0"/>
      </w:r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7">
    <w:nsid w:val="3912248D"/>
    <w:multiLevelType w:val="multilevel"/>
    <w:tmpl w:val="899463D8"/>
    <w:lvl w:ilvl="0">
      <w:start w:val="1"/>
      <w:numFmt w:val="decimal"/>
      <w:pStyle w:val="EANumberedSub-Heading"/>
      <w:lvlText w:val="%1."/>
      <w:lvlJc w:val="left"/>
      <w:pPr>
        <w:ind w:left="360" w:hanging="360"/>
      </w:pPr>
      <w:rPr>
        <w:rFonts w:hint="default"/>
      </w:rPr>
    </w:lvl>
    <w:lvl w:ilvl="1">
      <w:start w:val="1"/>
      <w:numFmt w:val="decimal"/>
      <w:pStyle w:val="EANumberedBody"/>
      <w:lvlText w:val="%1.%2."/>
      <w:lvlJc w:val="left"/>
      <w:pPr>
        <w:ind w:left="792" w:hanging="432"/>
      </w:pPr>
      <w:rPr>
        <w:rFonts w:hint="default"/>
      </w:rPr>
    </w:lvl>
    <w:lvl w:ilvl="2">
      <w:start w:val="1"/>
      <w:numFmt w:val="decimal"/>
      <w:pStyle w:val="EANumberedSub-Body"/>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9D56749"/>
    <w:multiLevelType w:val="hybridMultilevel"/>
    <w:tmpl w:val="4DA04B3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70E212B"/>
    <w:multiLevelType w:val="hybridMultilevel"/>
    <w:tmpl w:val="AF7469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nsid w:val="47C22A47"/>
    <w:multiLevelType w:val="hybridMultilevel"/>
    <w:tmpl w:val="2242B5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96D1770"/>
    <w:multiLevelType w:val="hybridMultilevel"/>
    <w:tmpl w:val="96EE92C8"/>
    <w:lvl w:ilvl="0" w:tplc="08090001">
      <w:start w:val="1"/>
      <w:numFmt w:val="bullet"/>
      <w:lvlText w:val=""/>
      <w:lvlJc w:val="left"/>
      <w:pPr>
        <w:ind w:left="295" w:hanging="360"/>
      </w:pPr>
      <w:rPr>
        <w:rFonts w:ascii="Symbol" w:hAnsi="Symbol" w:hint="default"/>
      </w:rPr>
    </w:lvl>
    <w:lvl w:ilvl="1" w:tplc="08090003" w:tentative="1">
      <w:start w:val="1"/>
      <w:numFmt w:val="bullet"/>
      <w:lvlText w:val="o"/>
      <w:lvlJc w:val="left"/>
      <w:pPr>
        <w:ind w:left="1015" w:hanging="360"/>
      </w:pPr>
      <w:rPr>
        <w:rFonts w:ascii="Courier New" w:hAnsi="Courier New" w:cs="Courier New" w:hint="default"/>
      </w:rPr>
    </w:lvl>
    <w:lvl w:ilvl="2" w:tplc="08090005" w:tentative="1">
      <w:start w:val="1"/>
      <w:numFmt w:val="bullet"/>
      <w:lvlText w:val=""/>
      <w:lvlJc w:val="left"/>
      <w:pPr>
        <w:ind w:left="1735" w:hanging="360"/>
      </w:pPr>
      <w:rPr>
        <w:rFonts w:ascii="Wingdings" w:hAnsi="Wingdings" w:hint="default"/>
      </w:rPr>
    </w:lvl>
    <w:lvl w:ilvl="3" w:tplc="08090001" w:tentative="1">
      <w:start w:val="1"/>
      <w:numFmt w:val="bullet"/>
      <w:lvlText w:val=""/>
      <w:lvlJc w:val="left"/>
      <w:pPr>
        <w:ind w:left="2455" w:hanging="360"/>
      </w:pPr>
      <w:rPr>
        <w:rFonts w:ascii="Symbol" w:hAnsi="Symbol" w:hint="default"/>
      </w:rPr>
    </w:lvl>
    <w:lvl w:ilvl="4" w:tplc="08090003" w:tentative="1">
      <w:start w:val="1"/>
      <w:numFmt w:val="bullet"/>
      <w:lvlText w:val="o"/>
      <w:lvlJc w:val="left"/>
      <w:pPr>
        <w:ind w:left="3175" w:hanging="360"/>
      </w:pPr>
      <w:rPr>
        <w:rFonts w:ascii="Courier New" w:hAnsi="Courier New" w:cs="Courier New" w:hint="default"/>
      </w:rPr>
    </w:lvl>
    <w:lvl w:ilvl="5" w:tplc="08090005" w:tentative="1">
      <w:start w:val="1"/>
      <w:numFmt w:val="bullet"/>
      <w:lvlText w:val=""/>
      <w:lvlJc w:val="left"/>
      <w:pPr>
        <w:ind w:left="3895" w:hanging="360"/>
      </w:pPr>
      <w:rPr>
        <w:rFonts w:ascii="Wingdings" w:hAnsi="Wingdings" w:hint="default"/>
      </w:rPr>
    </w:lvl>
    <w:lvl w:ilvl="6" w:tplc="08090001" w:tentative="1">
      <w:start w:val="1"/>
      <w:numFmt w:val="bullet"/>
      <w:lvlText w:val=""/>
      <w:lvlJc w:val="left"/>
      <w:pPr>
        <w:ind w:left="4615" w:hanging="360"/>
      </w:pPr>
      <w:rPr>
        <w:rFonts w:ascii="Symbol" w:hAnsi="Symbol" w:hint="default"/>
      </w:rPr>
    </w:lvl>
    <w:lvl w:ilvl="7" w:tplc="08090003" w:tentative="1">
      <w:start w:val="1"/>
      <w:numFmt w:val="bullet"/>
      <w:lvlText w:val="o"/>
      <w:lvlJc w:val="left"/>
      <w:pPr>
        <w:ind w:left="5335" w:hanging="360"/>
      </w:pPr>
      <w:rPr>
        <w:rFonts w:ascii="Courier New" w:hAnsi="Courier New" w:cs="Courier New" w:hint="default"/>
      </w:rPr>
    </w:lvl>
    <w:lvl w:ilvl="8" w:tplc="08090005" w:tentative="1">
      <w:start w:val="1"/>
      <w:numFmt w:val="bullet"/>
      <w:lvlText w:val=""/>
      <w:lvlJc w:val="left"/>
      <w:pPr>
        <w:ind w:left="6055" w:hanging="360"/>
      </w:pPr>
      <w:rPr>
        <w:rFonts w:ascii="Wingdings" w:hAnsi="Wingdings" w:hint="default"/>
      </w:rPr>
    </w:lvl>
  </w:abstractNum>
  <w:abstractNum w:abstractNumId="22">
    <w:nsid w:val="4F9B3E94"/>
    <w:multiLevelType w:val="hybridMultilevel"/>
    <w:tmpl w:val="E188A2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507300D0"/>
    <w:multiLevelType w:val="hybridMultilevel"/>
    <w:tmpl w:val="BDB44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50830650"/>
    <w:multiLevelType w:val="hybridMultilevel"/>
    <w:tmpl w:val="CF36CE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541C73E1"/>
    <w:multiLevelType w:val="hybridMultilevel"/>
    <w:tmpl w:val="BBE4B1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54F44D29"/>
    <w:multiLevelType w:val="hybridMultilevel"/>
    <w:tmpl w:val="AF2E1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nsid w:val="5C573D72"/>
    <w:multiLevelType w:val="hybridMultilevel"/>
    <w:tmpl w:val="910848C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5E621158"/>
    <w:multiLevelType w:val="hybridMultilevel"/>
    <w:tmpl w:val="ABAE9EA0"/>
    <w:lvl w:ilvl="0" w:tplc="BD1C5E9A">
      <w:start w:val="1"/>
      <w:numFmt w:val="bullet"/>
      <w:pStyle w:val="EABullets"/>
      <w:lvlText w:val=""/>
      <w:lvlJc w:val="left"/>
      <w:pPr>
        <w:ind w:left="720" w:hanging="360"/>
      </w:pPr>
      <w:rPr>
        <w:rFonts w:ascii="Symbol" w:hAnsi="Symbol" w:hint="default"/>
      </w:rPr>
    </w:lvl>
    <w:lvl w:ilvl="1" w:tplc="00B2EA4E">
      <w:start w:val="1"/>
      <w:numFmt w:val="bullet"/>
      <w:pStyle w:val="EASub-Bullets"/>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5E775720"/>
    <w:multiLevelType w:val="multilevel"/>
    <w:tmpl w:val="59EAE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0212C56"/>
    <w:multiLevelType w:val="hybridMultilevel"/>
    <w:tmpl w:val="FF1439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nsid w:val="604F0FD4"/>
    <w:multiLevelType w:val="hybridMultilevel"/>
    <w:tmpl w:val="BB1E16E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
    <w:nsid w:val="61525EBF"/>
    <w:multiLevelType w:val="hybridMultilevel"/>
    <w:tmpl w:val="D4FC5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624833C1"/>
    <w:multiLevelType w:val="multilevel"/>
    <w:tmpl w:val="65865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5886BD1"/>
    <w:multiLevelType w:val="multilevel"/>
    <w:tmpl w:val="485E963C"/>
    <w:lvl w:ilvl="0">
      <w:start w:val="1"/>
      <w:numFmt w:val="bullet"/>
      <w:lvlText w:val=""/>
      <w:lvlJc w:val="left"/>
      <w:pPr>
        <w:ind w:left="1440" w:hanging="360"/>
      </w:pPr>
      <w:rPr>
        <w:rFonts w:ascii="Symbol" w:hAnsi="Symbol" w:hint="default"/>
        <w:color w:val="auto"/>
      </w:rPr>
    </w:lvl>
    <w:lvl w:ilvl="1">
      <w:start w:val="1"/>
      <w:numFmt w:val="upperRoman"/>
      <w:lvlText w:val="%2."/>
      <w:lvlJc w:val="right"/>
      <w:pPr>
        <w:ind w:left="2160" w:hanging="360"/>
      </w:pPr>
    </w:lvl>
    <w:lvl w:ilvl="2">
      <w:start w:val="1"/>
      <w:numFmt w:val="lowerLetter"/>
      <w:lvlText w:val="(%3)"/>
      <w:lvlJc w:val="left"/>
      <w:pPr>
        <w:ind w:left="3060" w:hanging="360"/>
      </w:pPr>
      <w:rPr>
        <w:rFonts w:hint="default"/>
        <w:b/>
      </w:rPr>
    </w:lvl>
    <w:lvl w:ilvl="3" w:tentative="1">
      <w:start w:val="1"/>
      <w:numFmt w:val="decimal"/>
      <w:lvlText w:val="%4."/>
      <w:lvlJc w:val="left"/>
      <w:pPr>
        <w:ind w:left="3600" w:hanging="360"/>
      </w:pPr>
    </w:lvl>
    <w:lvl w:ilvl="4" w:tentative="1">
      <w:start w:val="1"/>
      <w:numFmt w:val="lowerLetter"/>
      <w:lvlText w:val="%5."/>
      <w:lvlJc w:val="left"/>
      <w:pPr>
        <w:ind w:left="4320" w:hanging="360"/>
      </w:pPr>
    </w:lvl>
    <w:lvl w:ilvl="5" w:tentative="1">
      <w:start w:val="1"/>
      <w:numFmt w:val="lowerRoman"/>
      <w:lvlText w:val="%6."/>
      <w:lvlJc w:val="right"/>
      <w:pPr>
        <w:ind w:left="5040" w:hanging="180"/>
      </w:pPr>
    </w:lvl>
    <w:lvl w:ilvl="6" w:tentative="1">
      <w:start w:val="1"/>
      <w:numFmt w:val="decimal"/>
      <w:lvlText w:val="%7."/>
      <w:lvlJc w:val="left"/>
      <w:pPr>
        <w:ind w:left="5760" w:hanging="360"/>
      </w:pPr>
    </w:lvl>
    <w:lvl w:ilvl="7" w:tentative="1">
      <w:start w:val="1"/>
      <w:numFmt w:val="lowerLetter"/>
      <w:lvlText w:val="%8."/>
      <w:lvlJc w:val="left"/>
      <w:pPr>
        <w:ind w:left="6480" w:hanging="360"/>
      </w:pPr>
    </w:lvl>
    <w:lvl w:ilvl="8" w:tentative="1">
      <w:start w:val="1"/>
      <w:numFmt w:val="lowerRoman"/>
      <w:lvlText w:val="%9."/>
      <w:lvlJc w:val="right"/>
      <w:pPr>
        <w:ind w:left="7200" w:hanging="180"/>
      </w:pPr>
    </w:lvl>
  </w:abstractNum>
  <w:abstractNum w:abstractNumId="35">
    <w:nsid w:val="6DE94D8A"/>
    <w:multiLevelType w:val="hybridMultilevel"/>
    <w:tmpl w:val="70608D00"/>
    <w:lvl w:ilvl="0" w:tplc="0809000F">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6DF061D5"/>
    <w:multiLevelType w:val="multilevel"/>
    <w:tmpl w:val="ECC861B6"/>
    <w:lvl w:ilvl="0">
      <w:start w:val="1"/>
      <w:numFmt w:val="bullet"/>
      <w:lvlText w:val=""/>
      <w:lvlJc w:val="left"/>
      <w:pPr>
        <w:ind w:left="1800" w:hanging="360"/>
      </w:pPr>
      <w:rPr>
        <w:rFonts w:ascii="Symbol" w:hAnsi="Symbol" w:hint="default"/>
        <w:color w:val="auto"/>
      </w:rPr>
    </w:lvl>
    <w:lvl w:ilvl="1">
      <w:start w:val="1"/>
      <w:numFmt w:val="upperRoman"/>
      <w:lvlText w:val="%2."/>
      <w:lvlJc w:val="right"/>
      <w:pPr>
        <w:ind w:left="2520" w:hanging="360"/>
      </w:pPr>
    </w:lvl>
    <w:lvl w:ilvl="2" w:tentative="1">
      <w:start w:val="1"/>
      <w:numFmt w:val="lowerRoman"/>
      <w:lvlText w:val="%3."/>
      <w:lvlJc w:val="right"/>
      <w:pPr>
        <w:ind w:left="3240" w:hanging="180"/>
      </w:pPr>
    </w:lvl>
    <w:lvl w:ilvl="3" w:tentative="1">
      <w:start w:val="1"/>
      <w:numFmt w:val="decimal"/>
      <w:lvlText w:val="%4."/>
      <w:lvlJc w:val="left"/>
      <w:pPr>
        <w:ind w:left="3960" w:hanging="360"/>
      </w:pPr>
    </w:lvl>
    <w:lvl w:ilvl="4" w:tentative="1">
      <w:start w:val="1"/>
      <w:numFmt w:val="lowerLetter"/>
      <w:lvlText w:val="%5."/>
      <w:lvlJc w:val="left"/>
      <w:pPr>
        <w:ind w:left="4680" w:hanging="360"/>
      </w:pPr>
    </w:lvl>
    <w:lvl w:ilvl="5" w:tentative="1">
      <w:start w:val="1"/>
      <w:numFmt w:val="lowerRoman"/>
      <w:lvlText w:val="%6."/>
      <w:lvlJc w:val="right"/>
      <w:pPr>
        <w:ind w:left="5400" w:hanging="180"/>
      </w:pPr>
    </w:lvl>
    <w:lvl w:ilvl="6" w:tentative="1">
      <w:start w:val="1"/>
      <w:numFmt w:val="decimal"/>
      <w:lvlText w:val="%7."/>
      <w:lvlJc w:val="left"/>
      <w:pPr>
        <w:ind w:left="6120" w:hanging="360"/>
      </w:pPr>
    </w:lvl>
    <w:lvl w:ilvl="7" w:tentative="1">
      <w:start w:val="1"/>
      <w:numFmt w:val="lowerLetter"/>
      <w:lvlText w:val="%8."/>
      <w:lvlJc w:val="left"/>
      <w:pPr>
        <w:ind w:left="6840" w:hanging="360"/>
      </w:pPr>
    </w:lvl>
    <w:lvl w:ilvl="8" w:tentative="1">
      <w:start w:val="1"/>
      <w:numFmt w:val="lowerRoman"/>
      <w:lvlText w:val="%9."/>
      <w:lvlJc w:val="right"/>
      <w:pPr>
        <w:ind w:left="7560" w:hanging="180"/>
      </w:pPr>
    </w:lvl>
  </w:abstractNum>
  <w:abstractNum w:abstractNumId="37">
    <w:nsid w:val="7910289C"/>
    <w:multiLevelType w:val="multilevel"/>
    <w:tmpl w:val="FD4AA23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357"/>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79982078"/>
    <w:multiLevelType w:val="hybridMultilevel"/>
    <w:tmpl w:val="A0127C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nsid w:val="7C0B7355"/>
    <w:multiLevelType w:val="multilevel"/>
    <w:tmpl w:val="A35A2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F827CFF"/>
    <w:multiLevelType w:val="multilevel"/>
    <w:tmpl w:val="51EC3A18"/>
    <w:lvl w:ilvl="0">
      <w:start w:val="1"/>
      <w:numFmt w:val="bullet"/>
      <w:lvlText w:val=""/>
      <w:lvlJc w:val="left"/>
      <w:pPr>
        <w:tabs>
          <w:tab w:val="num" w:pos="571"/>
        </w:tabs>
        <w:ind w:left="571" w:hanging="360"/>
      </w:pPr>
      <w:rPr>
        <w:rFonts w:ascii="Symbol" w:hAnsi="Symbol" w:hint="default"/>
        <w:sz w:val="20"/>
      </w:rPr>
    </w:lvl>
    <w:lvl w:ilvl="1">
      <w:start w:val="1"/>
      <w:numFmt w:val="bullet"/>
      <w:lvlText w:val="o"/>
      <w:lvlPicBulletId w:val="0"/>
      <w:lvlJc w:val="left"/>
      <w:pPr>
        <w:tabs>
          <w:tab w:val="num" w:pos="1291"/>
        </w:tabs>
        <w:ind w:left="1291" w:hanging="360"/>
      </w:pPr>
      <w:rPr>
        <w:rFonts w:ascii="Courier New" w:hAnsi="Courier New" w:hint="default"/>
        <w:sz w:val="20"/>
      </w:rPr>
    </w:lvl>
    <w:lvl w:ilvl="2" w:tentative="1">
      <w:start w:val="1"/>
      <w:numFmt w:val="bullet"/>
      <w:lvlText w:val=""/>
      <w:lvlJc w:val="left"/>
      <w:pPr>
        <w:tabs>
          <w:tab w:val="num" w:pos="2011"/>
        </w:tabs>
        <w:ind w:left="2011" w:hanging="360"/>
      </w:pPr>
      <w:rPr>
        <w:rFonts w:ascii="Wingdings" w:hAnsi="Wingdings" w:hint="default"/>
        <w:sz w:val="20"/>
      </w:rPr>
    </w:lvl>
    <w:lvl w:ilvl="3" w:tentative="1">
      <w:start w:val="1"/>
      <w:numFmt w:val="bullet"/>
      <w:lvlText w:val=""/>
      <w:lvlJc w:val="left"/>
      <w:pPr>
        <w:tabs>
          <w:tab w:val="num" w:pos="2731"/>
        </w:tabs>
        <w:ind w:left="2731" w:hanging="360"/>
      </w:pPr>
      <w:rPr>
        <w:rFonts w:ascii="Wingdings" w:hAnsi="Wingdings" w:hint="default"/>
        <w:sz w:val="20"/>
      </w:rPr>
    </w:lvl>
    <w:lvl w:ilvl="4" w:tentative="1">
      <w:start w:val="1"/>
      <w:numFmt w:val="bullet"/>
      <w:lvlText w:val=""/>
      <w:lvlJc w:val="left"/>
      <w:pPr>
        <w:tabs>
          <w:tab w:val="num" w:pos="3451"/>
        </w:tabs>
        <w:ind w:left="3451" w:hanging="360"/>
      </w:pPr>
      <w:rPr>
        <w:rFonts w:ascii="Wingdings" w:hAnsi="Wingdings" w:hint="default"/>
        <w:sz w:val="20"/>
      </w:rPr>
    </w:lvl>
    <w:lvl w:ilvl="5" w:tentative="1">
      <w:start w:val="1"/>
      <w:numFmt w:val="bullet"/>
      <w:lvlText w:val=""/>
      <w:lvlJc w:val="left"/>
      <w:pPr>
        <w:tabs>
          <w:tab w:val="num" w:pos="4171"/>
        </w:tabs>
        <w:ind w:left="4171" w:hanging="360"/>
      </w:pPr>
      <w:rPr>
        <w:rFonts w:ascii="Wingdings" w:hAnsi="Wingdings" w:hint="default"/>
        <w:sz w:val="20"/>
      </w:rPr>
    </w:lvl>
    <w:lvl w:ilvl="6" w:tentative="1">
      <w:start w:val="1"/>
      <w:numFmt w:val="bullet"/>
      <w:lvlText w:val=""/>
      <w:lvlJc w:val="left"/>
      <w:pPr>
        <w:tabs>
          <w:tab w:val="num" w:pos="4891"/>
        </w:tabs>
        <w:ind w:left="4891" w:hanging="360"/>
      </w:pPr>
      <w:rPr>
        <w:rFonts w:ascii="Wingdings" w:hAnsi="Wingdings" w:hint="default"/>
        <w:sz w:val="20"/>
      </w:rPr>
    </w:lvl>
    <w:lvl w:ilvl="7" w:tentative="1">
      <w:start w:val="1"/>
      <w:numFmt w:val="bullet"/>
      <w:lvlText w:val=""/>
      <w:lvlJc w:val="left"/>
      <w:pPr>
        <w:tabs>
          <w:tab w:val="num" w:pos="5611"/>
        </w:tabs>
        <w:ind w:left="5611" w:hanging="360"/>
      </w:pPr>
      <w:rPr>
        <w:rFonts w:ascii="Wingdings" w:hAnsi="Wingdings" w:hint="default"/>
        <w:sz w:val="20"/>
      </w:rPr>
    </w:lvl>
    <w:lvl w:ilvl="8" w:tentative="1">
      <w:start w:val="1"/>
      <w:numFmt w:val="bullet"/>
      <w:lvlText w:val=""/>
      <w:lvlJc w:val="left"/>
      <w:pPr>
        <w:tabs>
          <w:tab w:val="num" w:pos="6331"/>
        </w:tabs>
        <w:ind w:left="6331" w:hanging="360"/>
      </w:pPr>
      <w:rPr>
        <w:rFonts w:ascii="Wingdings" w:hAnsi="Wingdings" w:hint="default"/>
        <w:sz w:val="20"/>
      </w:rPr>
    </w:lvl>
  </w:abstractNum>
  <w:num w:numId="1">
    <w:abstractNumId w:val="37"/>
  </w:num>
  <w:num w:numId="2">
    <w:abstractNumId w:val="17"/>
  </w:num>
  <w:num w:numId="3">
    <w:abstractNumId w:val="35"/>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8"/>
  </w:num>
  <w:num w:numId="6">
    <w:abstractNumId w:val="11"/>
  </w:num>
  <w:num w:numId="7">
    <w:abstractNumId w:val="24"/>
  </w:num>
  <w:num w:numId="8">
    <w:abstractNumId w:val="31"/>
  </w:num>
  <w:num w:numId="9">
    <w:abstractNumId w:val="5"/>
  </w:num>
  <w:num w:numId="10">
    <w:abstractNumId w:val="32"/>
  </w:num>
  <w:num w:numId="11">
    <w:abstractNumId w:val="18"/>
  </w:num>
  <w:num w:numId="12">
    <w:abstractNumId w:val="14"/>
  </w:num>
  <w:num w:numId="13">
    <w:abstractNumId w:val="19"/>
  </w:num>
  <w:num w:numId="14">
    <w:abstractNumId w:val="26"/>
  </w:num>
  <w:num w:numId="15">
    <w:abstractNumId w:val="12"/>
  </w:num>
  <w:num w:numId="16">
    <w:abstractNumId w:val="9"/>
  </w:num>
  <w:num w:numId="17">
    <w:abstractNumId w:val="7"/>
  </w:num>
  <w:num w:numId="18">
    <w:abstractNumId w:val="3"/>
  </w:num>
  <w:num w:numId="19">
    <w:abstractNumId w:val="33"/>
  </w:num>
  <w:num w:numId="20">
    <w:abstractNumId w:val="39"/>
  </w:num>
  <w:num w:numId="21">
    <w:abstractNumId w:val="8"/>
  </w:num>
  <w:num w:numId="22">
    <w:abstractNumId w:val="29"/>
  </w:num>
  <w:num w:numId="23">
    <w:abstractNumId w:val="2"/>
  </w:num>
  <w:num w:numId="24">
    <w:abstractNumId w:val="1"/>
  </w:num>
  <w:num w:numId="25">
    <w:abstractNumId w:val="4"/>
  </w:num>
  <w:num w:numId="26">
    <w:abstractNumId w:val="38"/>
  </w:num>
  <w:num w:numId="27">
    <w:abstractNumId w:val="34"/>
  </w:num>
  <w:num w:numId="28">
    <w:abstractNumId w:val="10"/>
  </w:num>
  <w:num w:numId="29">
    <w:abstractNumId w:val="16"/>
  </w:num>
  <w:num w:numId="30">
    <w:abstractNumId w:val="30"/>
  </w:num>
  <w:num w:numId="31">
    <w:abstractNumId w:val="21"/>
  </w:num>
  <w:num w:numId="32">
    <w:abstractNumId w:val="15"/>
  </w:num>
  <w:num w:numId="33">
    <w:abstractNumId w:val="40"/>
  </w:num>
  <w:num w:numId="34">
    <w:abstractNumId w:val="36"/>
  </w:num>
  <w:num w:numId="35">
    <w:abstractNumId w:val="23"/>
  </w:num>
  <w:num w:numId="36">
    <w:abstractNumId w:val="13"/>
  </w:num>
  <w:num w:numId="37">
    <w:abstractNumId w:val="0"/>
  </w:num>
  <w:num w:numId="38">
    <w:abstractNumId w:val="6"/>
  </w:num>
  <w:num w:numId="39">
    <w:abstractNumId w:val="27"/>
  </w:num>
  <w:num w:numId="40">
    <w:abstractNumId w:val="22"/>
  </w:num>
  <w:num w:numId="41">
    <w:abstractNumId w:val="20"/>
  </w:num>
  <w:num w:numId="4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formatting="1" w:enforcement="0"/>
  <w:styleLockTheme/>
  <w:styleLockQFSet/>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56C7"/>
    <w:rsid w:val="00000688"/>
    <w:rsid w:val="000012A0"/>
    <w:rsid w:val="00002B89"/>
    <w:rsid w:val="000031BA"/>
    <w:rsid w:val="000040ED"/>
    <w:rsid w:val="000225AE"/>
    <w:rsid w:val="0002315C"/>
    <w:rsid w:val="000247DE"/>
    <w:rsid w:val="000414C2"/>
    <w:rsid w:val="00056A9D"/>
    <w:rsid w:val="00057A6C"/>
    <w:rsid w:val="00064DDD"/>
    <w:rsid w:val="000701DC"/>
    <w:rsid w:val="00070314"/>
    <w:rsid w:val="00080F2F"/>
    <w:rsid w:val="00081EC6"/>
    <w:rsid w:val="000A4941"/>
    <w:rsid w:val="000A760E"/>
    <w:rsid w:val="000B002B"/>
    <w:rsid w:val="000C4A71"/>
    <w:rsid w:val="000D1330"/>
    <w:rsid w:val="000E089D"/>
    <w:rsid w:val="000E5987"/>
    <w:rsid w:val="000F4E19"/>
    <w:rsid w:val="00102894"/>
    <w:rsid w:val="00113719"/>
    <w:rsid w:val="00132816"/>
    <w:rsid w:val="00134E3B"/>
    <w:rsid w:val="001435BA"/>
    <w:rsid w:val="00143A63"/>
    <w:rsid w:val="00146C72"/>
    <w:rsid w:val="00160CFF"/>
    <w:rsid w:val="0017197B"/>
    <w:rsid w:val="001830CD"/>
    <w:rsid w:val="0018347E"/>
    <w:rsid w:val="0019100A"/>
    <w:rsid w:val="001B5CB4"/>
    <w:rsid w:val="001D0712"/>
    <w:rsid w:val="001D4D8B"/>
    <w:rsid w:val="001D73D2"/>
    <w:rsid w:val="001E1440"/>
    <w:rsid w:val="001F431C"/>
    <w:rsid w:val="00206662"/>
    <w:rsid w:val="0021036B"/>
    <w:rsid w:val="002208A4"/>
    <w:rsid w:val="00224C02"/>
    <w:rsid w:val="00231D60"/>
    <w:rsid w:val="002457B6"/>
    <w:rsid w:val="00260839"/>
    <w:rsid w:val="002658DA"/>
    <w:rsid w:val="00267577"/>
    <w:rsid w:val="00270237"/>
    <w:rsid w:val="00282891"/>
    <w:rsid w:val="0029119F"/>
    <w:rsid w:val="00292047"/>
    <w:rsid w:val="002971F4"/>
    <w:rsid w:val="0029758D"/>
    <w:rsid w:val="002B54DD"/>
    <w:rsid w:val="002B6972"/>
    <w:rsid w:val="002B7F2E"/>
    <w:rsid w:val="002C07C5"/>
    <w:rsid w:val="002D27DC"/>
    <w:rsid w:val="002E2F35"/>
    <w:rsid w:val="002E3D59"/>
    <w:rsid w:val="002E4CA5"/>
    <w:rsid w:val="002F5F36"/>
    <w:rsid w:val="002F5FB4"/>
    <w:rsid w:val="00304AA1"/>
    <w:rsid w:val="00306272"/>
    <w:rsid w:val="0031406C"/>
    <w:rsid w:val="00343C2F"/>
    <w:rsid w:val="0034511E"/>
    <w:rsid w:val="003636B0"/>
    <w:rsid w:val="00374608"/>
    <w:rsid w:val="0037508B"/>
    <w:rsid w:val="00376A86"/>
    <w:rsid w:val="00380F65"/>
    <w:rsid w:val="00381184"/>
    <w:rsid w:val="0038146A"/>
    <w:rsid w:val="003945A8"/>
    <w:rsid w:val="00396424"/>
    <w:rsid w:val="003A1966"/>
    <w:rsid w:val="003A7EB1"/>
    <w:rsid w:val="003B5636"/>
    <w:rsid w:val="003C5687"/>
    <w:rsid w:val="003D2FE0"/>
    <w:rsid w:val="003E4919"/>
    <w:rsid w:val="003F1A47"/>
    <w:rsid w:val="003F1F7D"/>
    <w:rsid w:val="0040429A"/>
    <w:rsid w:val="00412F38"/>
    <w:rsid w:val="00423EE8"/>
    <w:rsid w:val="00447EF4"/>
    <w:rsid w:val="00461690"/>
    <w:rsid w:val="00461DF7"/>
    <w:rsid w:val="00472935"/>
    <w:rsid w:val="00492417"/>
    <w:rsid w:val="004B329E"/>
    <w:rsid w:val="004D61B8"/>
    <w:rsid w:val="004E2C75"/>
    <w:rsid w:val="004F306A"/>
    <w:rsid w:val="004F408A"/>
    <w:rsid w:val="005077D2"/>
    <w:rsid w:val="005147B4"/>
    <w:rsid w:val="005712AC"/>
    <w:rsid w:val="0059382A"/>
    <w:rsid w:val="005A00FB"/>
    <w:rsid w:val="005B0B54"/>
    <w:rsid w:val="005C6697"/>
    <w:rsid w:val="005D12BA"/>
    <w:rsid w:val="005E713B"/>
    <w:rsid w:val="005F1F21"/>
    <w:rsid w:val="005F4B20"/>
    <w:rsid w:val="0060514B"/>
    <w:rsid w:val="006167E0"/>
    <w:rsid w:val="00625506"/>
    <w:rsid w:val="0063470C"/>
    <w:rsid w:val="006508AF"/>
    <w:rsid w:val="006574BA"/>
    <w:rsid w:val="00680174"/>
    <w:rsid w:val="0068216B"/>
    <w:rsid w:val="00683E60"/>
    <w:rsid w:val="006A64DD"/>
    <w:rsid w:val="006B7FDE"/>
    <w:rsid w:val="006C19A5"/>
    <w:rsid w:val="006C1BD7"/>
    <w:rsid w:val="006D4CEC"/>
    <w:rsid w:val="006D720C"/>
    <w:rsid w:val="006E1961"/>
    <w:rsid w:val="006E7C10"/>
    <w:rsid w:val="006F3523"/>
    <w:rsid w:val="006F57B4"/>
    <w:rsid w:val="0070581C"/>
    <w:rsid w:val="00706622"/>
    <w:rsid w:val="00735398"/>
    <w:rsid w:val="00735C93"/>
    <w:rsid w:val="00740328"/>
    <w:rsid w:val="007415BB"/>
    <w:rsid w:val="007417A0"/>
    <w:rsid w:val="00762B64"/>
    <w:rsid w:val="00781113"/>
    <w:rsid w:val="0078320D"/>
    <w:rsid w:val="007845DF"/>
    <w:rsid w:val="007862AA"/>
    <w:rsid w:val="0079011A"/>
    <w:rsid w:val="007965C9"/>
    <w:rsid w:val="007978FA"/>
    <w:rsid w:val="007A0332"/>
    <w:rsid w:val="007A5CEE"/>
    <w:rsid w:val="007A6C62"/>
    <w:rsid w:val="007B1CE1"/>
    <w:rsid w:val="007B79F1"/>
    <w:rsid w:val="007C0463"/>
    <w:rsid w:val="007C5844"/>
    <w:rsid w:val="007D76A2"/>
    <w:rsid w:val="00804DD2"/>
    <w:rsid w:val="008240D7"/>
    <w:rsid w:val="0083499C"/>
    <w:rsid w:val="008377A1"/>
    <w:rsid w:val="00847D1B"/>
    <w:rsid w:val="0085324A"/>
    <w:rsid w:val="00881C47"/>
    <w:rsid w:val="00885B75"/>
    <w:rsid w:val="008C1AC9"/>
    <w:rsid w:val="008C7B4D"/>
    <w:rsid w:val="008D4810"/>
    <w:rsid w:val="008D7B45"/>
    <w:rsid w:val="00904522"/>
    <w:rsid w:val="0094133C"/>
    <w:rsid w:val="00942BCA"/>
    <w:rsid w:val="00946E9B"/>
    <w:rsid w:val="009502C2"/>
    <w:rsid w:val="00951A07"/>
    <w:rsid w:val="00963921"/>
    <w:rsid w:val="009671EA"/>
    <w:rsid w:val="00972F61"/>
    <w:rsid w:val="00994299"/>
    <w:rsid w:val="009A3824"/>
    <w:rsid w:val="009B28DC"/>
    <w:rsid w:val="009B5DCD"/>
    <w:rsid w:val="009C05ED"/>
    <w:rsid w:val="009C065F"/>
    <w:rsid w:val="009D070C"/>
    <w:rsid w:val="009D1ED0"/>
    <w:rsid w:val="009D4436"/>
    <w:rsid w:val="00A20B68"/>
    <w:rsid w:val="00A2483F"/>
    <w:rsid w:val="00A30878"/>
    <w:rsid w:val="00A35A44"/>
    <w:rsid w:val="00A376A8"/>
    <w:rsid w:val="00A43AC0"/>
    <w:rsid w:val="00A56DF2"/>
    <w:rsid w:val="00A61B46"/>
    <w:rsid w:val="00A63B71"/>
    <w:rsid w:val="00A734C6"/>
    <w:rsid w:val="00A8355E"/>
    <w:rsid w:val="00A961E6"/>
    <w:rsid w:val="00AA2157"/>
    <w:rsid w:val="00AA7BCF"/>
    <w:rsid w:val="00AF1FBC"/>
    <w:rsid w:val="00B05B15"/>
    <w:rsid w:val="00B07E9F"/>
    <w:rsid w:val="00B17718"/>
    <w:rsid w:val="00B308D0"/>
    <w:rsid w:val="00B34650"/>
    <w:rsid w:val="00B520D1"/>
    <w:rsid w:val="00B616AA"/>
    <w:rsid w:val="00B6314B"/>
    <w:rsid w:val="00B664AC"/>
    <w:rsid w:val="00B71FAA"/>
    <w:rsid w:val="00B7263E"/>
    <w:rsid w:val="00B77D78"/>
    <w:rsid w:val="00B81B5B"/>
    <w:rsid w:val="00B905AE"/>
    <w:rsid w:val="00B94DC6"/>
    <w:rsid w:val="00BA3755"/>
    <w:rsid w:val="00BA5971"/>
    <w:rsid w:val="00BA686F"/>
    <w:rsid w:val="00BB15F6"/>
    <w:rsid w:val="00BC40F5"/>
    <w:rsid w:val="00BD5BC9"/>
    <w:rsid w:val="00BD5F39"/>
    <w:rsid w:val="00BE2137"/>
    <w:rsid w:val="00BF2DB1"/>
    <w:rsid w:val="00BF435B"/>
    <w:rsid w:val="00C107C7"/>
    <w:rsid w:val="00C259DE"/>
    <w:rsid w:val="00C313DE"/>
    <w:rsid w:val="00C4466F"/>
    <w:rsid w:val="00C975A1"/>
    <w:rsid w:val="00CA493E"/>
    <w:rsid w:val="00CC0C33"/>
    <w:rsid w:val="00CC1536"/>
    <w:rsid w:val="00CC57A0"/>
    <w:rsid w:val="00CD022A"/>
    <w:rsid w:val="00CD14CB"/>
    <w:rsid w:val="00CD5102"/>
    <w:rsid w:val="00CD759D"/>
    <w:rsid w:val="00CE6F4B"/>
    <w:rsid w:val="00CF483B"/>
    <w:rsid w:val="00D00071"/>
    <w:rsid w:val="00D05E3D"/>
    <w:rsid w:val="00D065DD"/>
    <w:rsid w:val="00D2669D"/>
    <w:rsid w:val="00D450CC"/>
    <w:rsid w:val="00D70823"/>
    <w:rsid w:val="00D73AEE"/>
    <w:rsid w:val="00D86A1B"/>
    <w:rsid w:val="00D9394C"/>
    <w:rsid w:val="00D97EEA"/>
    <w:rsid w:val="00DA5D15"/>
    <w:rsid w:val="00DB56C7"/>
    <w:rsid w:val="00DC4BD0"/>
    <w:rsid w:val="00E02415"/>
    <w:rsid w:val="00E03CA6"/>
    <w:rsid w:val="00E05C57"/>
    <w:rsid w:val="00E22903"/>
    <w:rsid w:val="00E243E7"/>
    <w:rsid w:val="00E27B65"/>
    <w:rsid w:val="00E34660"/>
    <w:rsid w:val="00E5022A"/>
    <w:rsid w:val="00E52922"/>
    <w:rsid w:val="00E54A07"/>
    <w:rsid w:val="00E66E1F"/>
    <w:rsid w:val="00E94211"/>
    <w:rsid w:val="00EA6E72"/>
    <w:rsid w:val="00EB138E"/>
    <w:rsid w:val="00EC1297"/>
    <w:rsid w:val="00EC1B42"/>
    <w:rsid w:val="00EC3E75"/>
    <w:rsid w:val="00EC60D6"/>
    <w:rsid w:val="00EF42DA"/>
    <w:rsid w:val="00EF710B"/>
    <w:rsid w:val="00F015FC"/>
    <w:rsid w:val="00F16A74"/>
    <w:rsid w:val="00F3426E"/>
    <w:rsid w:val="00F36C49"/>
    <w:rsid w:val="00F375D8"/>
    <w:rsid w:val="00F44152"/>
    <w:rsid w:val="00F46558"/>
    <w:rsid w:val="00F5365D"/>
    <w:rsid w:val="00F547F6"/>
    <w:rsid w:val="00F65578"/>
    <w:rsid w:val="00F67C13"/>
    <w:rsid w:val="00F76B7B"/>
    <w:rsid w:val="00F8408F"/>
    <w:rsid w:val="00F909A1"/>
    <w:rsid w:val="00FA051F"/>
    <w:rsid w:val="00FB5BEB"/>
    <w:rsid w:val="00FC77C8"/>
    <w:rsid w:val="00FD4F51"/>
    <w:rsid w:val="00FE6274"/>
    <w:rsid w:val="00FF5F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1" w:defUIPriority="99" w:defSemiHidden="1" w:defUnhideWhenUsed="1" w:defQFormat="0" w:count="267">
    <w:lsdException w:name="Normal" w:locked="0" w:semiHidden="0" w:uiPriority="0" w:unhideWhenUsed="0"/>
    <w:lsdException w:name="heading 1" w:semiHidden="0" w:uiPriority="0" w:unhideWhenUsed="0"/>
    <w:lsdException w:name="heading 2" w:uiPriority="0"/>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locked="0" w:uiPriority="1"/>
    <w:lsdException w:name="Subtitle" w:semiHidden="0" w:uiPriority="11" w:unhideWhenUsed="0"/>
    <w:lsdException w:name="Strong" w:semiHidden="0" w:uiPriority="22" w:unhideWhenUsed="0"/>
    <w:lsdException w:name="Emphasis" w:semiHidden="0" w:uiPriority="20" w:unhideWhenUsed="0"/>
    <w:lsdException w:name="HTML Top of Form" w:locked="0"/>
    <w:lsdException w:name="HTML Bottom of Form" w:locked="0"/>
    <w:lsdException w:name="Normal Table" w:locked="0"/>
    <w:lsdException w:name="No List" w:locked="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804DD2"/>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Normal"/>
    <w:next w:val="Normal"/>
    <w:link w:val="Heading1Char"/>
    <w:locked/>
    <w:rsid w:val="001B5CB4"/>
    <w:pPr>
      <w:keepNext/>
      <w:numPr>
        <w:numId w:val="1"/>
      </w:numPr>
      <w:outlineLvl w:val="0"/>
    </w:pPr>
    <w:rPr>
      <w:rFonts w:ascii="Arial" w:hAnsi="Arial" w:cs="Arial"/>
      <w:b/>
      <w:szCs w:val="40"/>
    </w:rPr>
  </w:style>
  <w:style w:type="paragraph" w:styleId="Heading2">
    <w:name w:val="heading 2"/>
    <w:basedOn w:val="Normal"/>
    <w:next w:val="Normal"/>
    <w:link w:val="Heading2Char"/>
    <w:locked/>
    <w:rsid w:val="001B5CB4"/>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
    <w:semiHidden/>
    <w:unhideWhenUsed/>
    <w:locked/>
    <w:rsid w:val="00E5022A"/>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locked/>
    <w:rsid w:val="001B5CB4"/>
    <w:pPr>
      <w:tabs>
        <w:tab w:val="center" w:pos="4513"/>
        <w:tab w:val="right" w:pos="9026"/>
      </w:tabs>
    </w:pPr>
  </w:style>
  <w:style w:type="character" w:customStyle="1" w:styleId="HeaderChar">
    <w:name w:val="Header Char"/>
    <w:basedOn w:val="DefaultParagraphFont"/>
    <w:link w:val="Header"/>
    <w:uiPriority w:val="99"/>
    <w:rsid w:val="001B5CB4"/>
  </w:style>
  <w:style w:type="paragraph" w:styleId="Footer">
    <w:name w:val="footer"/>
    <w:basedOn w:val="Normal"/>
    <w:link w:val="FooterChar"/>
    <w:uiPriority w:val="99"/>
    <w:unhideWhenUsed/>
    <w:locked/>
    <w:rsid w:val="001B5CB4"/>
    <w:pPr>
      <w:tabs>
        <w:tab w:val="center" w:pos="4513"/>
        <w:tab w:val="right" w:pos="9026"/>
      </w:tabs>
    </w:pPr>
  </w:style>
  <w:style w:type="character" w:customStyle="1" w:styleId="FooterChar">
    <w:name w:val="Footer Char"/>
    <w:basedOn w:val="DefaultParagraphFont"/>
    <w:link w:val="Footer"/>
    <w:uiPriority w:val="99"/>
    <w:rsid w:val="001B5CB4"/>
  </w:style>
  <w:style w:type="character" w:styleId="PlaceholderText">
    <w:name w:val="Placeholder Text"/>
    <w:basedOn w:val="DefaultParagraphFont"/>
    <w:uiPriority w:val="99"/>
    <w:semiHidden/>
    <w:locked/>
    <w:rsid w:val="001B5CB4"/>
    <w:rPr>
      <w:color w:val="808080"/>
    </w:rPr>
  </w:style>
  <w:style w:type="paragraph" w:styleId="BalloonText">
    <w:name w:val="Balloon Text"/>
    <w:basedOn w:val="Normal"/>
    <w:link w:val="BalloonTextChar"/>
    <w:uiPriority w:val="99"/>
    <w:semiHidden/>
    <w:unhideWhenUsed/>
    <w:locked/>
    <w:rsid w:val="001B5CB4"/>
    <w:rPr>
      <w:rFonts w:ascii="Tahoma" w:hAnsi="Tahoma" w:cs="Tahoma"/>
      <w:sz w:val="16"/>
      <w:szCs w:val="16"/>
    </w:rPr>
  </w:style>
  <w:style w:type="character" w:customStyle="1" w:styleId="BalloonTextChar">
    <w:name w:val="Balloon Text Char"/>
    <w:basedOn w:val="DefaultParagraphFont"/>
    <w:link w:val="BalloonText"/>
    <w:uiPriority w:val="99"/>
    <w:semiHidden/>
    <w:rsid w:val="001B5CB4"/>
    <w:rPr>
      <w:rFonts w:ascii="Tahoma" w:eastAsia="Times New Roman" w:hAnsi="Tahoma" w:cs="Tahoma"/>
      <w:sz w:val="16"/>
      <w:szCs w:val="16"/>
      <w:lang w:eastAsia="en-GB"/>
    </w:rPr>
  </w:style>
  <w:style w:type="character" w:customStyle="1" w:styleId="Heading1Char">
    <w:name w:val="Heading 1 Char"/>
    <w:basedOn w:val="DefaultParagraphFont"/>
    <w:link w:val="Heading1"/>
    <w:rsid w:val="001B5CB4"/>
    <w:rPr>
      <w:rFonts w:ascii="Arial" w:eastAsia="Times New Roman" w:hAnsi="Arial" w:cs="Arial"/>
      <w:b/>
      <w:sz w:val="24"/>
      <w:szCs w:val="40"/>
      <w:lang w:eastAsia="en-GB"/>
    </w:rPr>
  </w:style>
  <w:style w:type="character" w:customStyle="1" w:styleId="Heading2Char">
    <w:name w:val="Heading 2 Char"/>
    <w:basedOn w:val="DefaultParagraphFont"/>
    <w:link w:val="Heading2"/>
    <w:rsid w:val="001B5CB4"/>
    <w:rPr>
      <w:rFonts w:ascii="Arial" w:eastAsia="Times New Roman" w:hAnsi="Arial" w:cs="Arial"/>
      <w:b/>
      <w:bCs/>
      <w:i/>
      <w:iCs/>
      <w:sz w:val="28"/>
      <w:szCs w:val="28"/>
      <w:lang w:eastAsia="en-GB"/>
    </w:rPr>
  </w:style>
  <w:style w:type="paragraph" w:customStyle="1" w:styleId="EATitle">
    <w:name w:val="EA Title"/>
    <w:basedOn w:val="Normal"/>
    <w:link w:val="EATitleChar"/>
    <w:qFormat/>
    <w:rsid w:val="00804DD2"/>
    <w:pPr>
      <w:jc w:val="center"/>
    </w:pPr>
    <w:rPr>
      <w:rFonts w:ascii="Arial" w:hAnsi="Arial" w:cs="Arial"/>
      <w:b/>
      <w:u w:val="single"/>
    </w:rPr>
  </w:style>
  <w:style w:type="paragraph" w:customStyle="1" w:styleId="EASub-Heading">
    <w:name w:val="EA Sub-Heading"/>
    <w:basedOn w:val="Normal"/>
    <w:link w:val="EASub-HeadingChar"/>
    <w:qFormat/>
    <w:rsid w:val="00804DD2"/>
    <w:rPr>
      <w:rFonts w:ascii="Arial" w:hAnsi="Arial" w:cs="Arial"/>
      <w:b/>
    </w:rPr>
  </w:style>
  <w:style w:type="character" w:customStyle="1" w:styleId="EATitleChar">
    <w:name w:val="EA Title Char"/>
    <w:basedOn w:val="DefaultParagraphFont"/>
    <w:link w:val="EATitle"/>
    <w:rsid w:val="00804DD2"/>
    <w:rPr>
      <w:rFonts w:ascii="Arial" w:eastAsia="Times New Roman" w:hAnsi="Arial" w:cs="Arial"/>
      <w:b/>
      <w:sz w:val="24"/>
      <w:szCs w:val="24"/>
      <w:u w:val="single"/>
      <w:lang w:eastAsia="en-GB"/>
    </w:rPr>
  </w:style>
  <w:style w:type="paragraph" w:customStyle="1" w:styleId="EABodyText">
    <w:name w:val="EA Body Text"/>
    <w:basedOn w:val="EASub-Heading"/>
    <w:link w:val="EABodyTextChar"/>
    <w:qFormat/>
    <w:rsid w:val="00BA686F"/>
    <w:rPr>
      <w:b w:val="0"/>
    </w:rPr>
  </w:style>
  <w:style w:type="character" w:customStyle="1" w:styleId="EASub-HeadingChar">
    <w:name w:val="EA Sub-Heading Char"/>
    <w:basedOn w:val="DefaultParagraphFont"/>
    <w:link w:val="EASub-Heading"/>
    <w:rsid w:val="00804DD2"/>
    <w:rPr>
      <w:rFonts w:ascii="Arial" w:eastAsia="Times New Roman" w:hAnsi="Arial" w:cs="Arial"/>
      <w:b/>
      <w:sz w:val="24"/>
      <w:szCs w:val="24"/>
      <w:lang w:eastAsia="en-GB"/>
    </w:rPr>
  </w:style>
  <w:style w:type="character" w:customStyle="1" w:styleId="EABodyTextChar">
    <w:name w:val="EA Body Text Char"/>
    <w:basedOn w:val="DefaultParagraphFont"/>
    <w:link w:val="EABodyText"/>
    <w:rsid w:val="00BA686F"/>
    <w:rPr>
      <w:rFonts w:ascii="Arial" w:eastAsia="Times New Roman" w:hAnsi="Arial" w:cs="Arial"/>
      <w:sz w:val="24"/>
      <w:szCs w:val="24"/>
      <w:lang w:eastAsia="en-GB"/>
    </w:rPr>
  </w:style>
  <w:style w:type="paragraph" w:customStyle="1" w:styleId="EAFront-PageHeader">
    <w:name w:val="EA Front-Page Header"/>
    <w:basedOn w:val="Normal"/>
    <w:link w:val="EAFront-PageHeaderChar"/>
    <w:qFormat/>
    <w:locked/>
    <w:rsid w:val="00CD14CB"/>
    <w:rPr>
      <w:rFonts w:ascii="Arial" w:hAnsi="Arial" w:cs="Arial"/>
      <w:b/>
      <w:sz w:val="32"/>
      <w:szCs w:val="32"/>
    </w:rPr>
  </w:style>
  <w:style w:type="paragraph" w:customStyle="1" w:styleId="EAFront-PageHeading">
    <w:name w:val="EA Front-Page Heading"/>
    <w:basedOn w:val="Heading1"/>
    <w:link w:val="EAFront-PageHeadingChar"/>
    <w:qFormat/>
    <w:locked/>
    <w:rsid w:val="00CD14CB"/>
    <w:pPr>
      <w:numPr>
        <w:numId w:val="0"/>
      </w:numPr>
    </w:pPr>
    <w:rPr>
      <w:szCs w:val="24"/>
    </w:rPr>
  </w:style>
  <w:style w:type="character" w:customStyle="1" w:styleId="EAFront-PageHeaderChar">
    <w:name w:val="EA Front-Page Header Char"/>
    <w:basedOn w:val="DefaultParagraphFont"/>
    <w:link w:val="EAFront-PageHeader"/>
    <w:rsid w:val="00CD14CB"/>
    <w:rPr>
      <w:rFonts w:ascii="Arial" w:eastAsia="Times New Roman" w:hAnsi="Arial" w:cs="Arial"/>
      <w:b/>
      <w:sz w:val="32"/>
      <w:szCs w:val="32"/>
      <w:lang w:eastAsia="en-GB"/>
    </w:rPr>
  </w:style>
  <w:style w:type="character" w:customStyle="1" w:styleId="EAFront-PageHeadingChar">
    <w:name w:val="EA Front-Page Heading Char"/>
    <w:basedOn w:val="Heading1Char"/>
    <w:link w:val="EAFront-PageHeading"/>
    <w:rsid w:val="00CD14CB"/>
    <w:rPr>
      <w:rFonts w:ascii="Arial" w:eastAsia="Times New Roman" w:hAnsi="Arial" w:cs="Arial"/>
      <w:b/>
      <w:sz w:val="24"/>
      <w:szCs w:val="24"/>
      <w:lang w:eastAsia="en-GB"/>
    </w:rPr>
  </w:style>
  <w:style w:type="paragraph" w:styleId="ListParagraph">
    <w:name w:val="List Paragraph"/>
    <w:basedOn w:val="Normal"/>
    <w:uiPriority w:val="34"/>
    <w:qFormat/>
    <w:locked/>
    <w:rsid w:val="00A734C6"/>
    <w:pPr>
      <w:ind w:left="720"/>
      <w:contextualSpacing/>
    </w:pPr>
  </w:style>
  <w:style w:type="paragraph" w:customStyle="1" w:styleId="EABullets">
    <w:name w:val="EA Bullets"/>
    <w:basedOn w:val="EABodyText"/>
    <w:link w:val="EABulletsChar"/>
    <w:qFormat/>
    <w:rsid w:val="00BA686F"/>
    <w:pPr>
      <w:numPr>
        <w:numId w:val="5"/>
      </w:numPr>
    </w:pPr>
  </w:style>
  <w:style w:type="paragraph" w:customStyle="1" w:styleId="EASub-Bullets">
    <w:name w:val="EA Sub-Bullets"/>
    <w:basedOn w:val="EABullets"/>
    <w:link w:val="EASub-BulletsChar"/>
    <w:qFormat/>
    <w:rsid w:val="00BA686F"/>
    <w:pPr>
      <w:numPr>
        <w:ilvl w:val="1"/>
      </w:numPr>
    </w:pPr>
  </w:style>
  <w:style w:type="character" w:customStyle="1" w:styleId="EABulletsChar">
    <w:name w:val="EA Bullets Char"/>
    <w:basedOn w:val="EABodyTextChar"/>
    <w:link w:val="EABullets"/>
    <w:rsid w:val="00BA686F"/>
    <w:rPr>
      <w:rFonts w:ascii="Arial" w:eastAsia="Times New Roman" w:hAnsi="Arial" w:cs="Arial"/>
      <w:sz w:val="24"/>
      <w:szCs w:val="24"/>
      <w:lang w:eastAsia="en-GB"/>
    </w:rPr>
  </w:style>
  <w:style w:type="table" w:styleId="TableGrid">
    <w:name w:val="Table Grid"/>
    <w:basedOn w:val="TableNormal"/>
    <w:uiPriority w:val="59"/>
    <w:locked/>
    <w:rsid w:val="00CE6F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ASub-BulletsChar">
    <w:name w:val="EA Sub-Bullets Char"/>
    <w:basedOn w:val="EABulletsChar"/>
    <w:link w:val="EASub-Bullets"/>
    <w:rsid w:val="00BA686F"/>
    <w:rPr>
      <w:rFonts w:ascii="Arial" w:eastAsia="Times New Roman" w:hAnsi="Arial" w:cs="Arial"/>
      <w:sz w:val="24"/>
      <w:szCs w:val="24"/>
      <w:lang w:eastAsia="en-GB"/>
    </w:rPr>
  </w:style>
  <w:style w:type="paragraph" w:customStyle="1" w:styleId="EATable">
    <w:name w:val="EA Table"/>
    <w:basedOn w:val="EABodyText"/>
    <w:link w:val="EATableChar"/>
    <w:qFormat/>
    <w:rsid w:val="00CE6F4B"/>
    <w:pPr>
      <w:jc w:val="center"/>
    </w:pPr>
  </w:style>
  <w:style w:type="paragraph" w:customStyle="1" w:styleId="EAImage">
    <w:name w:val="EA Image"/>
    <w:basedOn w:val="EABodyText"/>
    <w:link w:val="EAImageChar"/>
    <w:qFormat/>
    <w:rsid w:val="00CE6F4B"/>
    <w:pPr>
      <w:jc w:val="center"/>
    </w:pPr>
    <w:rPr>
      <w:noProof/>
    </w:rPr>
  </w:style>
  <w:style w:type="character" w:customStyle="1" w:styleId="EATableChar">
    <w:name w:val="EA Table Char"/>
    <w:basedOn w:val="EABodyTextChar"/>
    <w:link w:val="EATable"/>
    <w:rsid w:val="00CE6F4B"/>
    <w:rPr>
      <w:rFonts w:ascii="Arial" w:eastAsia="Times New Roman" w:hAnsi="Arial" w:cs="Arial"/>
      <w:sz w:val="24"/>
      <w:szCs w:val="24"/>
      <w:lang w:eastAsia="en-GB"/>
    </w:rPr>
  </w:style>
  <w:style w:type="paragraph" w:customStyle="1" w:styleId="EANumberedSub-Heading">
    <w:name w:val="EA Numbered Sub-Heading"/>
    <w:basedOn w:val="Normal"/>
    <w:link w:val="EANumberedSub-HeadingChar"/>
    <w:qFormat/>
    <w:rsid w:val="00BF435B"/>
    <w:pPr>
      <w:numPr>
        <w:numId w:val="2"/>
      </w:numPr>
      <w:ind w:left="0" w:hanging="11"/>
    </w:pPr>
    <w:rPr>
      <w:rFonts w:ascii="Arial" w:hAnsi="Arial" w:cs="Arial"/>
      <w:b/>
    </w:rPr>
  </w:style>
  <w:style w:type="character" w:customStyle="1" w:styleId="EAImageChar">
    <w:name w:val="EA Image Char"/>
    <w:basedOn w:val="EABodyTextChar"/>
    <w:link w:val="EAImage"/>
    <w:rsid w:val="00CE6F4B"/>
    <w:rPr>
      <w:rFonts w:ascii="Arial" w:eastAsia="Times New Roman" w:hAnsi="Arial" w:cs="Arial"/>
      <w:noProof/>
      <w:sz w:val="24"/>
      <w:szCs w:val="24"/>
      <w:lang w:eastAsia="en-GB"/>
    </w:rPr>
  </w:style>
  <w:style w:type="paragraph" w:customStyle="1" w:styleId="EANumberedBody">
    <w:name w:val="EA Numbered Body"/>
    <w:basedOn w:val="EANumberedSub-Heading"/>
    <w:link w:val="EANumberedBodyChar"/>
    <w:qFormat/>
    <w:rsid w:val="00BF435B"/>
    <w:pPr>
      <w:numPr>
        <w:ilvl w:val="1"/>
      </w:numPr>
      <w:ind w:left="709" w:hanging="709"/>
    </w:pPr>
    <w:rPr>
      <w:b w:val="0"/>
    </w:rPr>
  </w:style>
  <w:style w:type="character" w:customStyle="1" w:styleId="EANumberedSub-HeadingChar">
    <w:name w:val="EA Numbered Sub-Heading Char"/>
    <w:basedOn w:val="DefaultParagraphFont"/>
    <w:link w:val="EANumberedSub-Heading"/>
    <w:rsid w:val="00BF435B"/>
    <w:rPr>
      <w:rFonts w:ascii="Arial" w:eastAsia="Times New Roman" w:hAnsi="Arial" w:cs="Arial"/>
      <w:b/>
      <w:sz w:val="24"/>
      <w:szCs w:val="24"/>
      <w:lang w:eastAsia="en-GB"/>
    </w:rPr>
  </w:style>
  <w:style w:type="paragraph" w:customStyle="1" w:styleId="EANumberedSub-Body">
    <w:name w:val="EA Numbered Sub-Body"/>
    <w:basedOn w:val="EANumberedBody"/>
    <w:link w:val="EANumberedSub-BodyChar"/>
    <w:qFormat/>
    <w:rsid w:val="00BF435B"/>
    <w:pPr>
      <w:numPr>
        <w:ilvl w:val="2"/>
      </w:numPr>
      <w:ind w:left="567" w:hanging="567"/>
    </w:pPr>
  </w:style>
  <w:style w:type="character" w:customStyle="1" w:styleId="EANumberedBodyChar">
    <w:name w:val="EA Numbered Body Char"/>
    <w:basedOn w:val="EANumberedSub-HeadingChar"/>
    <w:link w:val="EANumberedBody"/>
    <w:rsid w:val="00BF435B"/>
    <w:rPr>
      <w:rFonts w:ascii="Arial" w:eastAsia="Times New Roman" w:hAnsi="Arial" w:cs="Arial"/>
      <w:b w:val="0"/>
      <w:sz w:val="24"/>
      <w:szCs w:val="24"/>
      <w:lang w:eastAsia="en-GB"/>
    </w:rPr>
  </w:style>
  <w:style w:type="character" w:customStyle="1" w:styleId="EANumberedSub-BodyChar">
    <w:name w:val="EA Numbered Sub-Body Char"/>
    <w:basedOn w:val="EANumberedBodyChar"/>
    <w:link w:val="EANumberedSub-Body"/>
    <w:rsid w:val="00BF435B"/>
    <w:rPr>
      <w:rFonts w:ascii="Arial" w:eastAsia="Times New Roman" w:hAnsi="Arial" w:cs="Arial"/>
      <w:b w:val="0"/>
      <w:sz w:val="24"/>
      <w:szCs w:val="24"/>
      <w:lang w:eastAsia="en-GB"/>
    </w:rPr>
  </w:style>
  <w:style w:type="paragraph" w:styleId="TOC2">
    <w:name w:val="toc 2"/>
    <w:basedOn w:val="Normal"/>
    <w:next w:val="Normal"/>
    <w:autoRedefine/>
    <w:uiPriority w:val="39"/>
    <w:locked/>
    <w:rsid w:val="00F16A74"/>
    <w:pPr>
      <w:spacing w:after="100"/>
      <w:ind w:left="240"/>
    </w:pPr>
    <w:rPr>
      <w:rFonts w:ascii="Arial" w:hAnsi="Arial"/>
    </w:rPr>
  </w:style>
  <w:style w:type="paragraph" w:customStyle="1" w:styleId="Default">
    <w:name w:val="Default"/>
    <w:rsid w:val="00D86A1B"/>
    <w:pPr>
      <w:autoSpaceDE w:val="0"/>
      <w:autoSpaceDN w:val="0"/>
      <w:adjustRightInd w:val="0"/>
      <w:spacing w:after="0" w:line="240" w:lineRule="auto"/>
    </w:pPr>
    <w:rPr>
      <w:rFonts w:ascii="Calibri" w:hAnsi="Calibri" w:cs="Calibri"/>
      <w:color w:val="000000"/>
      <w:sz w:val="24"/>
      <w:szCs w:val="24"/>
    </w:rPr>
  </w:style>
  <w:style w:type="paragraph" w:styleId="TOC1">
    <w:name w:val="toc 1"/>
    <w:basedOn w:val="EABodyText"/>
    <w:next w:val="Normal"/>
    <w:autoRedefine/>
    <w:uiPriority w:val="39"/>
    <w:unhideWhenUsed/>
    <w:locked/>
    <w:rsid w:val="00D86A1B"/>
    <w:pPr>
      <w:spacing w:after="100"/>
    </w:pPr>
  </w:style>
  <w:style w:type="paragraph" w:styleId="NoSpacing">
    <w:name w:val="No Spacing"/>
    <w:uiPriority w:val="99"/>
    <w:qFormat/>
    <w:locked/>
    <w:rsid w:val="00D86A1B"/>
    <w:pPr>
      <w:spacing w:after="0" w:line="240" w:lineRule="auto"/>
    </w:pPr>
    <w:rPr>
      <w:rFonts w:ascii="Calibri" w:eastAsia="Calibri" w:hAnsi="Calibri" w:cs="Times New Roman"/>
    </w:rPr>
  </w:style>
  <w:style w:type="character" w:styleId="Hyperlink">
    <w:name w:val="Hyperlink"/>
    <w:basedOn w:val="DefaultParagraphFont"/>
    <w:uiPriority w:val="99"/>
    <w:unhideWhenUsed/>
    <w:locked/>
    <w:rsid w:val="00D86A1B"/>
    <w:rPr>
      <w:color w:val="0000FF" w:themeColor="hyperlink"/>
      <w:u w:val="single"/>
    </w:rPr>
  </w:style>
  <w:style w:type="paragraph" w:customStyle="1" w:styleId="EASectionHeading">
    <w:name w:val="EA Section Heading"/>
    <w:basedOn w:val="Normal"/>
    <w:link w:val="EASectionHeadingChar"/>
    <w:qFormat/>
    <w:rsid w:val="00D86A1B"/>
    <w:rPr>
      <w:rFonts w:ascii="Arial" w:hAnsi="Arial" w:cs="Arial"/>
      <w:b/>
      <w:sz w:val="28"/>
      <w:szCs w:val="28"/>
      <w:lang w:eastAsia="en-US"/>
    </w:rPr>
  </w:style>
  <w:style w:type="character" w:customStyle="1" w:styleId="EASectionHeadingChar">
    <w:name w:val="EA Section Heading Char"/>
    <w:basedOn w:val="DefaultParagraphFont"/>
    <w:link w:val="EASectionHeading"/>
    <w:rsid w:val="00D86A1B"/>
    <w:rPr>
      <w:rFonts w:ascii="Arial" w:eastAsia="Times New Roman" w:hAnsi="Arial" w:cs="Arial"/>
      <w:b/>
      <w:sz w:val="28"/>
      <w:szCs w:val="28"/>
    </w:rPr>
  </w:style>
  <w:style w:type="character" w:styleId="FollowedHyperlink">
    <w:name w:val="FollowedHyperlink"/>
    <w:basedOn w:val="DefaultParagraphFont"/>
    <w:uiPriority w:val="99"/>
    <w:semiHidden/>
    <w:unhideWhenUsed/>
    <w:locked/>
    <w:rsid w:val="00972F61"/>
    <w:rPr>
      <w:color w:val="800080" w:themeColor="followedHyperlink"/>
      <w:u w:val="single"/>
    </w:rPr>
  </w:style>
  <w:style w:type="character" w:customStyle="1" w:styleId="Heading3Char">
    <w:name w:val="Heading 3 Char"/>
    <w:basedOn w:val="DefaultParagraphFont"/>
    <w:link w:val="Heading3"/>
    <w:uiPriority w:val="9"/>
    <w:semiHidden/>
    <w:rsid w:val="00E5022A"/>
    <w:rPr>
      <w:rFonts w:asciiTheme="majorHAnsi" w:eastAsiaTheme="majorEastAsia" w:hAnsiTheme="majorHAnsi" w:cstheme="majorBidi"/>
      <w:b/>
      <w:bCs/>
      <w:color w:val="4F81BD" w:themeColor="accent1"/>
      <w:sz w:val="24"/>
      <w:szCs w:val="24"/>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1" w:defUIPriority="99" w:defSemiHidden="1" w:defUnhideWhenUsed="1" w:defQFormat="0" w:count="267">
    <w:lsdException w:name="Normal" w:locked="0" w:semiHidden="0" w:uiPriority="0" w:unhideWhenUsed="0"/>
    <w:lsdException w:name="heading 1" w:semiHidden="0" w:uiPriority="0" w:unhideWhenUsed="0"/>
    <w:lsdException w:name="heading 2" w:uiPriority="0"/>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locked="0" w:uiPriority="1"/>
    <w:lsdException w:name="Subtitle" w:semiHidden="0" w:uiPriority="11" w:unhideWhenUsed="0"/>
    <w:lsdException w:name="Strong" w:semiHidden="0" w:uiPriority="22" w:unhideWhenUsed="0"/>
    <w:lsdException w:name="Emphasis" w:semiHidden="0" w:uiPriority="20" w:unhideWhenUsed="0"/>
    <w:lsdException w:name="HTML Top of Form" w:locked="0"/>
    <w:lsdException w:name="HTML Bottom of Form" w:locked="0"/>
    <w:lsdException w:name="Normal Table" w:locked="0"/>
    <w:lsdException w:name="No List" w:locked="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804DD2"/>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Normal"/>
    <w:next w:val="Normal"/>
    <w:link w:val="Heading1Char"/>
    <w:locked/>
    <w:rsid w:val="001B5CB4"/>
    <w:pPr>
      <w:keepNext/>
      <w:numPr>
        <w:numId w:val="1"/>
      </w:numPr>
      <w:outlineLvl w:val="0"/>
    </w:pPr>
    <w:rPr>
      <w:rFonts w:ascii="Arial" w:hAnsi="Arial" w:cs="Arial"/>
      <w:b/>
      <w:szCs w:val="40"/>
    </w:rPr>
  </w:style>
  <w:style w:type="paragraph" w:styleId="Heading2">
    <w:name w:val="heading 2"/>
    <w:basedOn w:val="Normal"/>
    <w:next w:val="Normal"/>
    <w:link w:val="Heading2Char"/>
    <w:locked/>
    <w:rsid w:val="001B5CB4"/>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
    <w:semiHidden/>
    <w:unhideWhenUsed/>
    <w:locked/>
    <w:rsid w:val="00E5022A"/>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locked/>
    <w:rsid w:val="001B5CB4"/>
    <w:pPr>
      <w:tabs>
        <w:tab w:val="center" w:pos="4513"/>
        <w:tab w:val="right" w:pos="9026"/>
      </w:tabs>
    </w:pPr>
  </w:style>
  <w:style w:type="character" w:customStyle="1" w:styleId="HeaderChar">
    <w:name w:val="Header Char"/>
    <w:basedOn w:val="DefaultParagraphFont"/>
    <w:link w:val="Header"/>
    <w:uiPriority w:val="99"/>
    <w:rsid w:val="001B5CB4"/>
  </w:style>
  <w:style w:type="paragraph" w:styleId="Footer">
    <w:name w:val="footer"/>
    <w:basedOn w:val="Normal"/>
    <w:link w:val="FooterChar"/>
    <w:uiPriority w:val="99"/>
    <w:unhideWhenUsed/>
    <w:locked/>
    <w:rsid w:val="001B5CB4"/>
    <w:pPr>
      <w:tabs>
        <w:tab w:val="center" w:pos="4513"/>
        <w:tab w:val="right" w:pos="9026"/>
      </w:tabs>
    </w:pPr>
  </w:style>
  <w:style w:type="character" w:customStyle="1" w:styleId="FooterChar">
    <w:name w:val="Footer Char"/>
    <w:basedOn w:val="DefaultParagraphFont"/>
    <w:link w:val="Footer"/>
    <w:uiPriority w:val="99"/>
    <w:rsid w:val="001B5CB4"/>
  </w:style>
  <w:style w:type="character" w:styleId="PlaceholderText">
    <w:name w:val="Placeholder Text"/>
    <w:basedOn w:val="DefaultParagraphFont"/>
    <w:uiPriority w:val="99"/>
    <w:semiHidden/>
    <w:locked/>
    <w:rsid w:val="001B5CB4"/>
    <w:rPr>
      <w:color w:val="808080"/>
    </w:rPr>
  </w:style>
  <w:style w:type="paragraph" w:styleId="BalloonText">
    <w:name w:val="Balloon Text"/>
    <w:basedOn w:val="Normal"/>
    <w:link w:val="BalloonTextChar"/>
    <w:uiPriority w:val="99"/>
    <w:semiHidden/>
    <w:unhideWhenUsed/>
    <w:locked/>
    <w:rsid w:val="001B5CB4"/>
    <w:rPr>
      <w:rFonts w:ascii="Tahoma" w:hAnsi="Tahoma" w:cs="Tahoma"/>
      <w:sz w:val="16"/>
      <w:szCs w:val="16"/>
    </w:rPr>
  </w:style>
  <w:style w:type="character" w:customStyle="1" w:styleId="BalloonTextChar">
    <w:name w:val="Balloon Text Char"/>
    <w:basedOn w:val="DefaultParagraphFont"/>
    <w:link w:val="BalloonText"/>
    <w:uiPriority w:val="99"/>
    <w:semiHidden/>
    <w:rsid w:val="001B5CB4"/>
    <w:rPr>
      <w:rFonts w:ascii="Tahoma" w:eastAsia="Times New Roman" w:hAnsi="Tahoma" w:cs="Tahoma"/>
      <w:sz w:val="16"/>
      <w:szCs w:val="16"/>
      <w:lang w:eastAsia="en-GB"/>
    </w:rPr>
  </w:style>
  <w:style w:type="character" w:customStyle="1" w:styleId="Heading1Char">
    <w:name w:val="Heading 1 Char"/>
    <w:basedOn w:val="DefaultParagraphFont"/>
    <w:link w:val="Heading1"/>
    <w:rsid w:val="001B5CB4"/>
    <w:rPr>
      <w:rFonts w:ascii="Arial" w:eastAsia="Times New Roman" w:hAnsi="Arial" w:cs="Arial"/>
      <w:b/>
      <w:sz w:val="24"/>
      <w:szCs w:val="40"/>
      <w:lang w:eastAsia="en-GB"/>
    </w:rPr>
  </w:style>
  <w:style w:type="character" w:customStyle="1" w:styleId="Heading2Char">
    <w:name w:val="Heading 2 Char"/>
    <w:basedOn w:val="DefaultParagraphFont"/>
    <w:link w:val="Heading2"/>
    <w:rsid w:val="001B5CB4"/>
    <w:rPr>
      <w:rFonts w:ascii="Arial" w:eastAsia="Times New Roman" w:hAnsi="Arial" w:cs="Arial"/>
      <w:b/>
      <w:bCs/>
      <w:i/>
      <w:iCs/>
      <w:sz w:val="28"/>
      <w:szCs w:val="28"/>
      <w:lang w:eastAsia="en-GB"/>
    </w:rPr>
  </w:style>
  <w:style w:type="paragraph" w:customStyle="1" w:styleId="EATitle">
    <w:name w:val="EA Title"/>
    <w:basedOn w:val="Normal"/>
    <w:link w:val="EATitleChar"/>
    <w:qFormat/>
    <w:rsid w:val="00804DD2"/>
    <w:pPr>
      <w:jc w:val="center"/>
    </w:pPr>
    <w:rPr>
      <w:rFonts w:ascii="Arial" w:hAnsi="Arial" w:cs="Arial"/>
      <w:b/>
      <w:u w:val="single"/>
    </w:rPr>
  </w:style>
  <w:style w:type="paragraph" w:customStyle="1" w:styleId="EASub-Heading">
    <w:name w:val="EA Sub-Heading"/>
    <w:basedOn w:val="Normal"/>
    <w:link w:val="EASub-HeadingChar"/>
    <w:qFormat/>
    <w:rsid w:val="00804DD2"/>
    <w:rPr>
      <w:rFonts w:ascii="Arial" w:hAnsi="Arial" w:cs="Arial"/>
      <w:b/>
    </w:rPr>
  </w:style>
  <w:style w:type="character" w:customStyle="1" w:styleId="EATitleChar">
    <w:name w:val="EA Title Char"/>
    <w:basedOn w:val="DefaultParagraphFont"/>
    <w:link w:val="EATitle"/>
    <w:rsid w:val="00804DD2"/>
    <w:rPr>
      <w:rFonts w:ascii="Arial" w:eastAsia="Times New Roman" w:hAnsi="Arial" w:cs="Arial"/>
      <w:b/>
      <w:sz w:val="24"/>
      <w:szCs w:val="24"/>
      <w:u w:val="single"/>
      <w:lang w:eastAsia="en-GB"/>
    </w:rPr>
  </w:style>
  <w:style w:type="paragraph" w:customStyle="1" w:styleId="EABodyText">
    <w:name w:val="EA Body Text"/>
    <w:basedOn w:val="EASub-Heading"/>
    <w:link w:val="EABodyTextChar"/>
    <w:qFormat/>
    <w:rsid w:val="00BA686F"/>
    <w:rPr>
      <w:b w:val="0"/>
    </w:rPr>
  </w:style>
  <w:style w:type="character" w:customStyle="1" w:styleId="EASub-HeadingChar">
    <w:name w:val="EA Sub-Heading Char"/>
    <w:basedOn w:val="DefaultParagraphFont"/>
    <w:link w:val="EASub-Heading"/>
    <w:rsid w:val="00804DD2"/>
    <w:rPr>
      <w:rFonts w:ascii="Arial" w:eastAsia="Times New Roman" w:hAnsi="Arial" w:cs="Arial"/>
      <w:b/>
      <w:sz w:val="24"/>
      <w:szCs w:val="24"/>
      <w:lang w:eastAsia="en-GB"/>
    </w:rPr>
  </w:style>
  <w:style w:type="character" w:customStyle="1" w:styleId="EABodyTextChar">
    <w:name w:val="EA Body Text Char"/>
    <w:basedOn w:val="DefaultParagraphFont"/>
    <w:link w:val="EABodyText"/>
    <w:rsid w:val="00BA686F"/>
    <w:rPr>
      <w:rFonts w:ascii="Arial" w:eastAsia="Times New Roman" w:hAnsi="Arial" w:cs="Arial"/>
      <w:sz w:val="24"/>
      <w:szCs w:val="24"/>
      <w:lang w:eastAsia="en-GB"/>
    </w:rPr>
  </w:style>
  <w:style w:type="paragraph" w:customStyle="1" w:styleId="EAFront-PageHeader">
    <w:name w:val="EA Front-Page Header"/>
    <w:basedOn w:val="Normal"/>
    <w:link w:val="EAFront-PageHeaderChar"/>
    <w:qFormat/>
    <w:locked/>
    <w:rsid w:val="00CD14CB"/>
    <w:rPr>
      <w:rFonts w:ascii="Arial" w:hAnsi="Arial" w:cs="Arial"/>
      <w:b/>
      <w:sz w:val="32"/>
      <w:szCs w:val="32"/>
    </w:rPr>
  </w:style>
  <w:style w:type="paragraph" w:customStyle="1" w:styleId="EAFront-PageHeading">
    <w:name w:val="EA Front-Page Heading"/>
    <w:basedOn w:val="Heading1"/>
    <w:link w:val="EAFront-PageHeadingChar"/>
    <w:qFormat/>
    <w:locked/>
    <w:rsid w:val="00CD14CB"/>
    <w:pPr>
      <w:numPr>
        <w:numId w:val="0"/>
      </w:numPr>
    </w:pPr>
    <w:rPr>
      <w:szCs w:val="24"/>
    </w:rPr>
  </w:style>
  <w:style w:type="character" w:customStyle="1" w:styleId="EAFront-PageHeaderChar">
    <w:name w:val="EA Front-Page Header Char"/>
    <w:basedOn w:val="DefaultParagraphFont"/>
    <w:link w:val="EAFront-PageHeader"/>
    <w:rsid w:val="00CD14CB"/>
    <w:rPr>
      <w:rFonts w:ascii="Arial" w:eastAsia="Times New Roman" w:hAnsi="Arial" w:cs="Arial"/>
      <w:b/>
      <w:sz w:val="32"/>
      <w:szCs w:val="32"/>
      <w:lang w:eastAsia="en-GB"/>
    </w:rPr>
  </w:style>
  <w:style w:type="character" w:customStyle="1" w:styleId="EAFront-PageHeadingChar">
    <w:name w:val="EA Front-Page Heading Char"/>
    <w:basedOn w:val="Heading1Char"/>
    <w:link w:val="EAFront-PageHeading"/>
    <w:rsid w:val="00CD14CB"/>
    <w:rPr>
      <w:rFonts w:ascii="Arial" w:eastAsia="Times New Roman" w:hAnsi="Arial" w:cs="Arial"/>
      <w:b/>
      <w:sz w:val="24"/>
      <w:szCs w:val="24"/>
      <w:lang w:eastAsia="en-GB"/>
    </w:rPr>
  </w:style>
  <w:style w:type="paragraph" w:styleId="ListParagraph">
    <w:name w:val="List Paragraph"/>
    <w:basedOn w:val="Normal"/>
    <w:uiPriority w:val="34"/>
    <w:qFormat/>
    <w:locked/>
    <w:rsid w:val="00A734C6"/>
    <w:pPr>
      <w:ind w:left="720"/>
      <w:contextualSpacing/>
    </w:pPr>
  </w:style>
  <w:style w:type="paragraph" w:customStyle="1" w:styleId="EABullets">
    <w:name w:val="EA Bullets"/>
    <w:basedOn w:val="EABodyText"/>
    <w:link w:val="EABulletsChar"/>
    <w:qFormat/>
    <w:rsid w:val="00BA686F"/>
    <w:pPr>
      <w:numPr>
        <w:numId w:val="5"/>
      </w:numPr>
    </w:pPr>
  </w:style>
  <w:style w:type="paragraph" w:customStyle="1" w:styleId="EASub-Bullets">
    <w:name w:val="EA Sub-Bullets"/>
    <w:basedOn w:val="EABullets"/>
    <w:link w:val="EASub-BulletsChar"/>
    <w:qFormat/>
    <w:rsid w:val="00BA686F"/>
    <w:pPr>
      <w:numPr>
        <w:ilvl w:val="1"/>
      </w:numPr>
    </w:pPr>
  </w:style>
  <w:style w:type="character" w:customStyle="1" w:styleId="EABulletsChar">
    <w:name w:val="EA Bullets Char"/>
    <w:basedOn w:val="EABodyTextChar"/>
    <w:link w:val="EABullets"/>
    <w:rsid w:val="00BA686F"/>
    <w:rPr>
      <w:rFonts w:ascii="Arial" w:eastAsia="Times New Roman" w:hAnsi="Arial" w:cs="Arial"/>
      <w:sz w:val="24"/>
      <w:szCs w:val="24"/>
      <w:lang w:eastAsia="en-GB"/>
    </w:rPr>
  </w:style>
  <w:style w:type="table" w:styleId="TableGrid">
    <w:name w:val="Table Grid"/>
    <w:basedOn w:val="TableNormal"/>
    <w:uiPriority w:val="59"/>
    <w:locked/>
    <w:rsid w:val="00CE6F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ASub-BulletsChar">
    <w:name w:val="EA Sub-Bullets Char"/>
    <w:basedOn w:val="EABulletsChar"/>
    <w:link w:val="EASub-Bullets"/>
    <w:rsid w:val="00BA686F"/>
    <w:rPr>
      <w:rFonts w:ascii="Arial" w:eastAsia="Times New Roman" w:hAnsi="Arial" w:cs="Arial"/>
      <w:sz w:val="24"/>
      <w:szCs w:val="24"/>
      <w:lang w:eastAsia="en-GB"/>
    </w:rPr>
  </w:style>
  <w:style w:type="paragraph" w:customStyle="1" w:styleId="EATable">
    <w:name w:val="EA Table"/>
    <w:basedOn w:val="EABodyText"/>
    <w:link w:val="EATableChar"/>
    <w:qFormat/>
    <w:rsid w:val="00CE6F4B"/>
    <w:pPr>
      <w:jc w:val="center"/>
    </w:pPr>
  </w:style>
  <w:style w:type="paragraph" w:customStyle="1" w:styleId="EAImage">
    <w:name w:val="EA Image"/>
    <w:basedOn w:val="EABodyText"/>
    <w:link w:val="EAImageChar"/>
    <w:qFormat/>
    <w:rsid w:val="00CE6F4B"/>
    <w:pPr>
      <w:jc w:val="center"/>
    </w:pPr>
    <w:rPr>
      <w:noProof/>
    </w:rPr>
  </w:style>
  <w:style w:type="character" w:customStyle="1" w:styleId="EATableChar">
    <w:name w:val="EA Table Char"/>
    <w:basedOn w:val="EABodyTextChar"/>
    <w:link w:val="EATable"/>
    <w:rsid w:val="00CE6F4B"/>
    <w:rPr>
      <w:rFonts w:ascii="Arial" w:eastAsia="Times New Roman" w:hAnsi="Arial" w:cs="Arial"/>
      <w:sz w:val="24"/>
      <w:szCs w:val="24"/>
      <w:lang w:eastAsia="en-GB"/>
    </w:rPr>
  </w:style>
  <w:style w:type="paragraph" w:customStyle="1" w:styleId="EANumberedSub-Heading">
    <w:name w:val="EA Numbered Sub-Heading"/>
    <w:basedOn w:val="Normal"/>
    <w:link w:val="EANumberedSub-HeadingChar"/>
    <w:qFormat/>
    <w:rsid w:val="00BF435B"/>
    <w:pPr>
      <w:numPr>
        <w:numId w:val="2"/>
      </w:numPr>
      <w:ind w:left="0" w:hanging="11"/>
    </w:pPr>
    <w:rPr>
      <w:rFonts w:ascii="Arial" w:hAnsi="Arial" w:cs="Arial"/>
      <w:b/>
    </w:rPr>
  </w:style>
  <w:style w:type="character" w:customStyle="1" w:styleId="EAImageChar">
    <w:name w:val="EA Image Char"/>
    <w:basedOn w:val="EABodyTextChar"/>
    <w:link w:val="EAImage"/>
    <w:rsid w:val="00CE6F4B"/>
    <w:rPr>
      <w:rFonts w:ascii="Arial" w:eastAsia="Times New Roman" w:hAnsi="Arial" w:cs="Arial"/>
      <w:noProof/>
      <w:sz w:val="24"/>
      <w:szCs w:val="24"/>
      <w:lang w:eastAsia="en-GB"/>
    </w:rPr>
  </w:style>
  <w:style w:type="paragraph" w:customStyle="1" w:styleId="EANumberedBody">
    <w:name w:val="EA Numbered Body"/>
    <w:basedOn w:val="EANumberedSub-Heading"/>
    <w:link w:val="EANumberedBodyChar"/>
    <w:qFormat/>
    <w:rsid w:val="00BF435B"/>
    <w:pPr>
      <w:numPr>
        <w:ilvl w:val="1"/>
      </w:numPr>
      <w:ind w:left="709" w:hanging="709"/>
    </w:pPr>
    <w:rPr>
      <w:b w:val="0"/>
    </w:rPr>
  </w:style>
  <w:style w:type="character" w:customStyle="1" w:styleId="EANumberedSub-HeadingChar">
    <w:name w:val="EA Numbered Sub-Heading Char"/>
    <w:basedOn w:val="DefaultParagraphFont"/>
    <w:link w:val="EANumberedSub-Heading"/>
    <w:rsid w:val="00BF435B"/>
    <w:rPr>
      <w:rFonts w:ascii="Arial" w:eastAsia="Times New Roman" w:hAnsi="Arial" w:cs="Arial"/>
      <w:b/>
      <w:sz w:val="24"/>
      <w:szCs w:val="24"/>
      <w:lang w:eastAsia="en-GB"/>
    </w:rPr>
  </w:style>
  <w:style w:type="paragraph" w:customStyle="1" w:styleId="EANumberedSub-Body">
    <w:name w:val="EA Numbered Sub-Body"/>
    <w:basedOn w:val="EANumberedBody"/>
    <w:link w:val="EANumberedSub-BodyChar"/>
    <w:qFormat/>
    <w:rsid w:val="00BF435B"/>
    <w:pPr>
      <w:numPr>
        <w:ilvl w:val="2"/>
      </w:numPr>
      <w:ind w:left="567" w:hanging="567"/>
    </w:pPr>
  </w:style>
  <w:style w:type="character" w:customStyle="1" w:styleId="EANumberedBodyChar">
    <w:name w:val="EA Numbered Body Char"/>
    <w:basedOn w:val="EANumberedSub-HeadingChar"/>
    <w:link w:val="EANumberedBody"/>
    <w:rsid w:val="00BF435B"/>
    <w:rPr>
      <w:rFonts w:ascii="Arial" w:eastAsia="Times New Roman" w:hAnsi="Arial" w:cs="Arial"/>
      <w:b w:val="0"/>
      <w:sz w:val="24"/>
      <w:szCs w:val="24"/>
      <w:lang w:eastAsia="en-GB"/>
    </w:rPr>
  </w:style>
  <w:style w:type="character" w:customStyle="1" w:styleId="EANumberedSub-BodyChar">
    <w:name w:val="EA Numbered Sub-Body Char"/>
    <w:basedOn w:val="EANumberedBodyChar"/>
    <w:link w:val="EANumberedSub-Body"/>
    <w:rsid w:val="00BF435B"/>
    <w:rPr>
      <w:rFonts w:ascii="Arial" w:eastAsia="Times New Roman" w:hAnsi="Arial" w:cs="Arial"/>
      <w:b w:val="0"/>
      <w:sz w:val="24"/>
      <w:szCs w:val="24"/>
      <w:lang w:eastAsia="en-GB"/>
    </w:rPr>
  </w:style>
  <w:style w:type="paragraph" w:styleId="TOC2">
    <w:name w:val="toc 2"/>
    <w:basedOn w:val="Normal"/>
    <w:next w:val="Normal"/>
    <w:autoRedefine/>
    <w:uiPriority w:val="39"/>
    <w:locked/>
    <w:rsid w:val="00F16A74"/>
    <w:pPr>
      <w:spacing w:after="100"/>
      <w:ind w:left="240"/>
    </w:pPr>
    <w:rPr>
      <w:rFonts w:ascii="Arial" w:hAnsi="Arial"/>
    </w:rPr>
  </w:style>
  <w:style w:type="paragraph" w:customStyle="1" w:styleId="Default">
    <w:name w:val="Default"/>
    <w:rsid w:val="00D86A1B"/>
    <w:pPr>
      <w:autoSpaceDE w:val="0"/>
      <w:autoSpaceDN w:val="0"/>
      <w:adjustRightInd w:val="0"/>
      <w:spacing w:after="0" w:line="240" w:lineRule="auto"/>
    </w:pPr>
    <w:rPr>
      <w:rFonts w:ascii="Calibri" w:hAnsi="Calibri" w:cs="Calibri"/>
      <w:color w:val="000000"/>
      <w:sz w:val="24"/>
      <w:szCs w:val="24"/>
    </w:rPr>
  </w:style>
  <w:style w:type="paragraph" w:styleId="TOC1">
    <w:name w:val="toc 1"/>
    <w:basedOn w:val="EABodyText"/>
    <w:next w:val="Normal"/>
    <w:autoRedefine/>
    <w:uiPriority w:val="39"/>
    <w:unhideWhenUsed/>
    <w:locked/>
    <w:rsid w:val="00D86A1B"/>
    <w:pPr>
      <w:spacing w:after="100"/>
    </w:pPr>
  </w:style>
  <w:style w:type="paragraph" w:styleId="NoSpacing">
    <w:name w:val="No Spacing"/>
    <w:uiPriority w:val="99"/>
    <w:qFormat/>
    <w:locked/>
    <w:rsid w:val="00D86A1B"/>
    <w:pPr>
      <w:spacing w:after="0" w:line="240" w:lineRule="auto"/>
    </w:pPr>
    <w:rPr>
      <w:rFonts w:ascii="Calibri" w:eastAsia="Calibri" w:hAnsi="Calibri" w:cs="Times New Roman"/>
    </w:rPr>
  </w:style>
  <w:style w:type="character" w:styleId="Hyperlink">
    <w:name w:val="Hyperlink"/>
    <w:basedOn w:val="DefaultParagraphFont"/>
    <w:uiPriority w:val="99"/>
    <w:unhideWhenUsed/>
    <w:locked/>
    <w:rsid w:val="00D86A1B"/>
    <w:rPr>
      <w:color w:val="0000FF" w:themeColor="hyperlink"/>
      <w:u w:val="single"/>
    </w:rPr>
  </w:style>
  <w:style w:type="paragraph" w:customStyle="1" w:styleId="EASectionHeading">
    <w:name w:val="EA Section Heading"/>
    <w:basedOn w:val="Normal"/>
    <w:link w:val="EASectionHeadingChar"/>
    <w:qFormat/>
    <w:rsid w:val="00D86A1B"/>
    <w:rPr>
      <w:rFonts w:ascii="Arial" w:hAnsi="Arial" w:cs="Arial"/>
      <w:b/>
      <w:sz w:val="28"/>
      <w:szCs w:val="28"/>
      <w:lang w:eastAsia="en-US"/>
    </w:rPr>
  </w:style>
  <w:style w:type="character" w:customStyle="1" w:styleId="EASectionHeadingChar">
    <w:name w:val="EA Section Heading Char"/>
    <w:basedOn w:val="DefaultParagraphFont"/>
    <w:link w:val="EASectionHeading"/>
    <w:rsid w:val="00D86A1B"/>
    <w:rPr>
      <w:rFonts w:ascii="Arial" w:eastAsia="Times New Roman" w:hAnsi="Arial" w:cs="Arial"/>
      <w:b/>
      <w:sz w:val="28"/>
      <w:szCs w:val="28"/>
    </w:rPr>
  </w:style>
  <w:style w:type="character" w:styleId="FollowedHyperlink">
    <w:name w:val="FollowedHyperlink"/>
    <w:basedOn w:val="DefaultParagraphFont"/>
    <w:uiPriority w:val="99"/>
    <w:semiHidden/>
    <w:unhideWhenUsed/>
    <w:locked/>
    <w:rsid w:val="00972F61"/>
    <w:rPr>
      <w:color w:val="800080" w:themeColor="followedHyperlink"/>
      <w:u w:val="single"/>
    </w:rPr>
  </w:style>
  <w:style w:type="character" w:customStyle="1" w:styleId="Heading3Char">
    <w:name w:val="Heading 3 Char"/>
    <w:basedOn w:val="DefaultParagraphFont"/>
    <w:link w:val="Heading3"/>
    <w:uiPriority w:val="9"/>
    <w:semiHidden/>
    <w:rsid w:val="00E5022A"/>
    <w:rPr>
      <w:rFonts w:asciiTheme="majorHAnsi" w:eastAsiaTheme="majorEastAsia" w:hAnsiTheme="majorHAnsi" w:cstheme="majorBidi"/>
      <w:b/>
      <w:bCs/>
      <w:color w:val="4F81BD" w:themeColor="accent1"/>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6353059">
      <w:bodyDiv w:val="1"/>
      <w:marLeft w:val="0"/>
      <w:marRight w:val="0"/>
      <w:marTop w:val="0"/>
      <w:marBottom w:val="0"/>
      <w:divBdr>
        <w:top w:val="none" w:sz="0" w:space="0" w:color="auto"/>
        <w:left w:val="none" w:sz="0" w:space="0" w:color="auto"/>
        <w:bottom w:val="none" w:sz="0" w:space="0" w:color="auto"/>
        <w:right w:val="none" w:sz="0" w:space="0" w:color="auto"/>
      </w:divBdr>
    </w:div>
    <w:div w:id="411195127">
      <w:bodyDiv w:val="1"/>
      <w:marLeft w:val="0"/>
      <w:marRight w:val="0"/>
      <w:marTop w:val="0"/>
      <w:marBottom w:val="0"/>
      <w:divBdr>
        <w:top w:val="none" w:sz="0" w:space="0" w:color="auto"/>
        <w:left w:val="none" w:sz="0" w:space="0" w:color="auto"/>
        <w:bottom w:val="none" w:sz="0" w:space="0" w:color="auto"/>
        <w:right w:val="none" w:sz="0" w:space="0" w:color="auto"/>
      </w:divBdr>
    </w:div>
    <w:div w:id="523791925">
      <w:bodyDiv w:val="1"/>
      <w:marLeft w:val="0"/>
      <w:marRight w:val="0"/>
      <w:marTop w:val="0"/>
      <w:marBottom w:val="0"/>
      <w:divBdr>
        <w:top w:val="none" w:sz="0" w:space="0" w:color="auto"/>
        <w:left w:val="none" w:sz="0" w:space="0" w:color="auto"/>
        <w:bottom w:val="none" w:sz="0" w:space="0" w:color="auto"/>
        <w:right w:val="none" w:sz="0" w:space="0" w:color="auto"/>
      </w:divBdr>
    </w:div>
    <w:div w:id="585499635">
      <w:bodyDiv w:val="1"/>
      <w:marLeft w:val="0"/>
      <w:marRight w:val="0"/>
      <w:marTop w:val="0"/>
      <w:marBottom w:val="0"/>
      <w:divBdr>
        <w:top w:val="none" w:sz="0" w:space="0" w:color="auto"/>
        <w:left w:val="none" w:sz="0" w:space="0" w:color="auto"/>
        <w:bottom w:val="none" w:sz="0" w:space="0" w:color="auto"/>
        <w:right w:val="none" w:sz="0" w:space="0" w:color="auto"/>
      </w:divBdr>
    </w:div>
    <w:div w:id="604850172">
      <w:bodyDiv w:val="1"/>
      <w:marLeft w:val="0"/>
      <w:marRight w:val="0"/>
      <w:marTop w:val="0"/>
      <w:marBottom w:val="0"/>
      <w:divBdr>
        <w:top w:val="none" w:sz="0" w:space="0" w:color="auto"/>
        <w:left w:val="none" w:sz="0" w:space="0" w:color="auto"/>
        <w:bottom w:val="none" w:sz="0" w:space="0" w:color="auto"/>
        <w:right w:val="none" w:sz="0" w:space="0" w:color="auto"/>
      </w:divBdr>
    </w:div>
    <w:div w:id="663320995">
      <w:bodyDiv w:val="1"/>
      <w:marLeft w:val="0"/>
      <w:marRight w:val="0"/>
      <w:marTop w:val="0"/>
      <w:marBottom w:val="0"/>
      <w:divBdr>
        <w:top w:val="none" w:sz="0" w:space="0" w:color="auto"/>
        <w:left w:val="none" w:sz="0" w:space="0" w:color="auto"/>
        <w:bottom w:val="none" w:sz="0" w:space="0" w:color="auto"/>
        <w:right w:val="none" w:sz="0" w:space="0" w:color="auto"/>
      </w:divBdr>
    </w:div>
    <w:div w:id="674116649">
      <w:bodyDiv w:val="1"/>
      <w:marLeft w:val="0"/>
      <w:marRight w:val="0"/>
      <w:marTop w:val="0"/>
      <w:marBottom w:val="0"/>
      <w:divBdr>
        <w:top w:val="none" w:sz="0" w:space="0" w:color="auto"/>
        <w:left w:val="none" w:sz="0" w:space="0" w:color="auto"/>
        <w:bottom w:val="none" w:sz="0" w:space="0" w:color="auto"/>
        <w:right w:val="none" w:sz="0" w:space="0" w:color="auto"/>
      </w:divBdr>
    </w:div>
    <w:div w:id="692807650">
      <w:bodyDiv w:val="1"/>
      <w:marLeft w:val="0"/>
      <w:marRight w:val="0"/>
      <w:marTop w:val="0"/>
      <w:marBottom w:val="0"/>
      <w:divBdr>
        <w:top w:val="none" w:sz="0" w:space="0" w:color="auto"/>
        <w:left w:val="none" w:sz="0" w:space="0" w:color="auto"/>
        <w:bottom w:val="none" w:sz="0" w:space="0" w:color="auto"/>
        <w:right w:val="none" w:sz="0" w:space="0" w:color="auto"/>
      </w:divBdr>
    </w:div>
    <w:div w:id="892234511">
      <w:bodyDiv w:val="1"/>
      <w:marLeft w:val="0"/>
      <w:marRight w:val="0"/>
      <w:marTop w:val="0"/>
      <w:marBottom w:val="0"/>
      <w:divBdr>
        <w:top w:val="none" w:sz="0" w:space="0" w:color="auto"/>
        <w:left w:val="none" w:sz="0" w:space="0" w:color="auto"/>
        <w:bottom w:val="none" w:sz="0" w:space="0" w:color="auto"/>
        <w:right w:val="none" w:sz="0" w:space="0" w:color="auto"/>
      </w:divBdr>
    </w:div>
    <w:div w:id="1229147967">
      <w:bodyDiv w:val="1"/>
      <w:marLeft w:val="0"/>
      <w:marRight w:val="0"/>
      <w:marTop w:val="0"/>
      <w:marBottom w:val="0"/>
      <w:divBdr>
        <w:top w:val="none" w:sz="0" w:space="0" w:color="auto"/>
        <w:left w:val="none" w:sz="0" w:space="0" w:color="auto"/>
        <w:bottom w:val="none" w:sz="0" w:space="0" w:color="auto"/>
        <w:right w:val="none" w:sz="0" w:space="0" w:color="auto"/>
      </w:divBdr>
    </w:div>
    <w:div w:id="1482114969">
      <w:bodyDiv w:val="1"/>
      <w:marLeft w:val="0"/>
      <w:marRight w:val="0"/>
      <w:marTop w:val="0"/>
      <w:marBottom w:val="0"/>
      <w:divBdr>
        <w:top w:val="none" w:sz="0" w:space="0" w:color="auto"/>
        <w:left w:val="none" w:sz="0" w:space="0" w:color="auto"/>
        <w:bottom w:val="none" w:sz="0" w:space="0" w:color="auto"/>
        <w:right w:val="none" w:sz="0" w:space="0" w:color="auto"/>
      </w:divBdr>
    </w:div>
    <w:div w:id="1574043927">
      <w:bodyDiv w:val="1"/>
      <w:marLeft w:val="0"/>
      <w:marRight w:val="0"/>
      <w:marTop w:val="0"/>
      <w:marBottom w:val="0"/>
      <w:divBdr>
        <w:top w:val="none" w:sz="0" w:space="0" w:color="auto"/>
        <w:left w:val="none" w:sz="0" w:space="0" w:color="auto"/>
        <w:bottom w:val="none" w:sz="0" w:space="0" w:color="auto"/>
        <w:right w:val="none" w:sz="0" w:space="0" w:color="auto"/>
      </w:divBdr>
    </w:div>
    <w:div w:id="1622572594">
      <w:bodyDiv w:val="1"/>
      <w:marLeft w:val="0"/>
      <w:marRight w:val="0"/>
      <w:marTop w:val="0"/>
      <w:marBottom w:val="0"/>
      <w:divBdr>
        <w:top w:val="none" w:sz="0" w:space="0" w:color="auto"/>
        <w:left w:val="none" w:sz="0" w:space="0" w:color="auto"/>
        <w:bottom w:val="none" w:sz="0" w:space="0" w:color="auto"/>
        <w:right w:val="none" w:sz="0" w:space="0" w:color="auto"/>
      </w:divBdr>
    </w:div>
    <w:div w:id="1657876003">
      <w:bodyDiv w:val="1"/>
      <w:marLeft w:val="0"/>
      <w:marRight w:val="0"/>
      <w:marTop w:val="0"/>
      <w:marBottom w:val="0"/>
      <w:divBdr>
        <w:top w:val="none" w:sz="0" w:space="0" w:color="auto"/>
        <w:left w:val="none" w:sz="0" w:space="0" w:color="auto"/>
        <w:bottom w:val="none" w:sz="0" w:space="0" w:color="auto"/>
        <w:right w:val="none" w:sz="0" w:space="0" w:color="auto"/>
      </w:divBdr>
    </w:div>
    <w:div w:id="1794443954">
      <w:bodyDiv w:val="1"/>
      <w:marLeft w:val="0"/>
      <w:marRight w:val="0"/>
      <w:marTop w:val="0"/>
      <w:marBottom w:val="0"/>
      <w:divBdr>
        <w:top w:val="none" w:sz="0" w:space="0" w:color="auto"/>
        <w:left w:val="none" w:sz="0" w:space="0" w:color="auto"/>
        <w:bottom w:val="none" w:sz="0" w:space="0" w:color="auto"/>
        <w:right w:val="none" w:sz="0" w:space="0" w:color="auto"/>
      </w:divBdr>
    </w:div>
    <w:div w:id="1811626820">
      <w:bodyDiv w:val="1"/>
      <w:marLeft w:val="0"/>
      <w:marRight w:val="0"/>
      <w:marTop w:val="0"/>
      <w:marBottom w:val="0"/>
      <w:divBdr>
        <w:top w:val="none" w:sz="0" w:space="0" w:color="auto"/>
        <w:left w:val="none" w:sz="0" w:space="0" w:color="auto"/>
        <w:bottom w:val="none" w:sz="0" w:space="0" w:color="auto"/>
        <w:right w:val="none" w:sz="0" w:space="0" w:color="auto"/>
      </w:divBdr>
    </w:div>
    <w:div w:id="1979067698">
      <w:bodyDiv w:val="1"/>
      <w:marLeft w:val="0"/>
      <w:marRight w:val="0"/>
      <w:marTop w:val="0"/>
      <w:marBottom w:val="0"/>
      <w:divBdr>
        <w:top w:val="none" w:sz="0" w:space="0" w:color="auto"/>
        <w:left w:val="none" w:sz="0" w:space="0" w:color="auto"/>
        <w:bottom w:val="none" w:sz="0" w:space="0" w:color="auto"/>
        <w:right w:val="none" w:sz="0" w:space="0" w:color="auto"/>
      </w:divBdr>
    </w:div>
    <w:div w:id="2049528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diagramColors" Target="diagrams/colors1.xml"/><Relationship Id="rId26" Type="http://schemas.openxmlformats.org/officeDocument/2006/relationships/hyperlink" Target="http://www.mentalhealth.org.uk/help-information/mental-health-statistics/common-mental-health-problems/" TargetMode="External"/><Relationship Id="rId39" Type="http://schemas.openxmlformats.org/officeDocument/2006/relationships/hyperlink" Target="http://www.hscic.gov.uk/catalogue/PUB12744" TargetMode="External"/><Relationship Id="rId3" Type="http://schemas.openxmlformats.org/officeDocument/2006/relationships/styles" Target="styles.xml"/><Relationship Id="rId21" Type="http://schemas.openxmlformats.org/officeDocument/2006/relationships/hyperlink" Target="http://www.irr.org.uk/research/statistics/poverty/" TargetMode="External"/><Relationship Id="rId34" Type="http://schemas.openxmlformats.org/officeDocument/2006/relationships/hyperlink" Target="https://www.westsussex.gov.uk/social-care-and-health/social-care-and-health-information-for-professionals/adults/joint-strategic-needs-assessment-jsna/" TargetMode="External"/><Relationship Id="rId42" Type="http://schemas.openxmlformats.org/officeDocument/2006/relationships/hyperlink" Target="http://www.communities.gov.uk/" TargetMode="External"/><Relationship Id="rId47" Type="http://schemas.openxmlformats.org/officeDocument/2006/relationships/diagramQuickStyle" Target="diagrams/quickStyle2.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diagramQuickStyle" Target="diagrams/quickStyle1.xml"/><Relationship Id="rId25" Type="http://schemas.openxmlformats.org/officeDocument/2006/relationships/hyperlink" Target="http://www.mentalhealth.org.uk/help-information/mental-health-statistics/UK-worldwide/" TargetMode="External"/><Relationship Id="rId33" Type="http://schemas.openxmlformats.org/officeDocument/2006/relationships/hyperlink" Target="http://www.autism.org.uk/about-autism/myths-facts-and-statistics/some-facts-and-statistics.aspx" TargetMode="External"/><Relationship Id="rId38" Type="http://schemas.openxmlformats.org/officeDocument/2006/relationships/hyperlink" Target="http://www.gires.org.uk/dysphoria.php" TargetMode="External"/><Relationship Id="rId46" Type="http://schemas.openxmlformats.org/officeDocument/2006/relationships/diagramLayout" Target="diagrams/layout2.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hyperlink" Target="http://www.apho.org.uk/diseaseprevalencemodels" TargetMode="External"/><Relationship Id="rId29" Type="http://schemas.openxmlformats.org/officeDocument/2006/relationships/hyperlink" Target="http://www.mentalhealth.org.uk/help-information/mental-health-statistics/older-people/" TargetMode="External"/><Relationship Id="rId41" Type="http://schemas.openxmlformats.org/officeDocument/2006/relationships/hyperlink" Target="http://www.cehr.org.uk/"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youngminds.org.uk/training_services/policy/mental_health_statistics?gclid=COOA1dfp574CFSKg2wodtpkADA" TargetMode="External"/><Relationship Id="rId32" Type="http://schemas.openxmlformats.org/officeDocument/2006/relationships/hyperlink" Target="http://www.mentalhealth.org.uk/help-information/mental-health-statistics/prisons/" TargetMode="External"/><Relationship Id="rId37" Type="http://schemas.openxmlformats.org/officeDocument/2006/relationships/hyperlink" Target="https://www.westsussex.gov.uk/social-care-and-health/social-care-and-health-information-for-professionals/adults/joint-strategic-needs-assessment-jsna/" TargetMode="External"/><Relationship Id="rId40" Type="http://schemas.openxmlformats.org/officeDocument/2006/relationships/hyperlink" Target="http://www.opsi.gov.uk/legislation/uk.htm" TargetMode="External"/><Relationship Id="rId45" Type="http://schemas.openxmlformats.org/officeDocument/2006/relationships/diagramData" Target="diagrams/data2.xml"/><Relationship Id="rId5" Type="http://schemas.openxmlformats.org/officeDocument/2006/relationships/settings" Target="settings.xml"/><Relationship Id="rId15" Type="http://schemas.openxmlformats.org/officeDocument/2006/relationships/diagramData" Target="diagrams/data1.xml"/><Relationship Id="rId23" Type="http://schemas.openxmlformats.org/officeDocument/2006/relationships/hyperlink" Target="https://www.westsussex.gov.uk/social-care-and-health/social-care-and-health-information-for-professionals/adults/joint-strategic-needs-assessment-jsna/" TargetMode="External"/><Relationship Id="rId28" Type="http://schemas.openxmlformats.org/officeDocument/2006/relationships/hyperlink" Target="http://www.mentalhealth.org.uk/help-information/mental-health-statistics/children-young-people/" TargetMode="External"/><Relationship Id="rId36" Type="http://schemas.openxmlformats.org/officeDocument/2006/relationships/hyperlink" Target="http://www.noo.org.uk/NOO_about_obesity/child_obesity" TargetMode="External"/><Relationship Id="rId49" Type="http://schemas.microsoft.com/office/2007/relationships/diagramDrawing" Target="diagrams/drawing2.xml"/><Relationship Id="rId10" Type="http://schemas.openxmlformats.org/officeDocument/2006/relationships/image" Target="media/image2.png"/><Relationship Id="rId19" Type="http://schemas.microsoft.com/office/2007/relationships/diagramDrawing" Target="diagrams/drawing1.xml"/><Relationship Id="rId31" Type="http://schemas.openxmlformats.org/officeDocument/2006/relationships/hyperlink" Target="http://www.mentalhealth.org.uk/help-information/mental-health-statistics/self-harm/" TargetMode="External"/><Relationship Id="rId44" Type="http://schemas.openxmlformats.org/officeDocument/2006/relationships/hyperlink" Target="https://www.westsussex.gov.uk/social-care-and-health/social-care-and-health-information-for-professionals/adults/joint-strategic-needs-assessment-jsna/"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hyperlink" Target="http://www.jrf.org.uk/search/site/health" TargetMode="External"/><Relationship Id="rId27" Type="http://schemas.openxmlformats.org/officeDocument/2006/relationships/hyperlink" Target="http://www.mentalhealth.org.uk/help-information/mental-health-statistics/men-women/" TargetMode="External"/><Relationship Id="rId30" Type="http://schemas.openxmlformats.org/officeDocument/2006/relationships/hyperlink" Target="http://www.mentalhealth.org.uk/help-information/mental-health-statistics/suicide/" TargetMode="External"/><Relationship Id="rId35" Type="http://schemas.openxmlformats.org/officeDocument/2006/relationships/hyperlink" Target="mailto:research@ageuk.org.uk" TargetMode="External"/><Relationship Id="rId43" Type="http://schemas.openxmlformats.org/officeDocument/2006/relationships/hyperlink" Target="http://www.dh.gov.uk" TargetMode="External"/><Relationship Id="rId48" Type="http://schemas.openxmlformats.org/officeDocument/2006/relationships/diagramColors" Target="diagrams/colors2.xml"/><Relationship Id="rId8" Type="http://schemas.openxmlformats.org/officeDocument/2006/relationships/endnotes" Target="endnotes.xml"/><Relationship Id="rId51"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F5B531B-3E73-47C5-AE8D-C080DA0296F5}" type="doc">
      <dgm:prSet loTypeId="urn:microsoft.com/office/officeart/2005/8/layout/hProcess11" loCatId="process" qsTypeId="urn:microsoft.com/office/officeart/2005/8/quickstyle/simple1" qsCatId="simple" csTypeId="urn:microsoft.com/office/officeart/2005/8/colors/colorful5" csCatId="colorful" phldr="1"/>
      <dgm:spPr/>
    </dgm:pt>
    <dgm:pt modelId="{E5D67463-3DAA-4BE3-8AD7-C5BE8F68FF8D}">
      <dgm:prSet phldrT="[Text]"/>
      <dgm:spPr/>
      <dgm:t>
        <a:bodyPr/>
        <a:lstStyle/>
        <a:p>
          <a:r>
            <a:rPr lang="en-GB">
              <a:latin typeface="Arial" pitchFamily="34" charset="0"/>
              <a:cs typeface="Arial" pitchFamily="34" charset="0"/>
            </a:rPr>
            <a:t>Negative Impact</a:t>
          </a:r>
        </a:p>
      </dgm:t>
    </dgm:pt>
    <dgm:pt modelId="{83B6FE3D-8031-405E-AB61-EAC2B4C9C5FB}" type="parTrans" cxnId="{FB7E890F-7F02-424A-8009-88733D08409B}">
      <dgm:prSet/>
      <dgm:spPr/>
      <dgm:t>
        <a:bodyPr/>
        <a:lstStyle/>
        <a:p>
          <a:endParaRPr lang="en-GB"/>
        </a:p>
      </dgm:t>
    </dgm:pt>
    <dgm:pt modelId="{79C1A4D0-C0E2-41F1-878C-6B2CB96A3BC2}" type="sibTrans" cxnId="{FB7E890F-7F02-424A-8009-88733D08409B}">
      <dgm:prSet/>
      <dgm:spPr/>
      <dgm:t>
        <a:bodyPr/>
        <a:lstStyle/>
        <a:p>
          <a:endParaRPr lang="en-GB"/>
        </a:p>
      </dgm:t>
    </dgm:pt>
    <dgm:pt modelId="{C1D4B290-A3A8-4978-BBC8-FC296F08D1BC}">
      <dgm:prSet phldrT="[Text]"/>
      <dgm:spPr/>
      <dgm:t>
        <a:bodyPr/>
        <a:lstStyle/>
        <a:p>
          <a:r>
            <a:rPr lang="en-GB">
              <a:latin typeface="Arial" pitchFamily="34" charset="0"/>
              <a:cs typeface="Arial" pitchFamily="34" charset="0"/>
            </a:rPr>
            <a:t>Neutral Impact</a:t>
          </a:r>
        </a:p>
      </dgm:t>
    </dgm:pt>
    <dgm:pt modelId="{C9AACFCB-0035-47A7-82ED-6A22B58E74D6}" type="parTrans" cxnId="{AEC69CFA-7DD6-4C3F-ACE8-B67A51978AC3}">
      <dgm:prSet/>
      <dgm:spPr/>
      <dgm:t>
        <a:bodyPr/>
        <a:lstStyle/>
        <a:p>
          <a:endParaRPr lang="en-GB"/>
        </a:p>
      </dgm:t>
    </dgm:pt>
    <dgm:pt modelId="{914B3759-2B16-418B-B377-EA219204B468}" type="sibTrans" cxnId="{AEC69CFA-7DD6-4C3F-ACE8-B67A51978AC3}">
      <dgm:prSet/>
      <dgm:spPr/>
      <dgm:t>
        <a:bodyPr/>
        <a:lstStyle/>
        <a:p>
          <a:endParaRPr lang="en-GB"/>
        </a:p>
      </dgm:t>
    </dgm:pt>
    <dgm:pt modelId="{42E1F92D-CACB-4893-A0DA-CA740384F6C4}">
      <dgm:prSet phldrT="[Text]"/>
      <dgm:spPr/>
      <dgm:t>
        <a:bodyPr/>
        <a:lstStyle/>
        <a:p>
          <a:r>
            <a:rPr lang="en-GB">
              <a:latin typeface="Arial" pitchFamily="34" charset="0"/>
              <a:cs typeface="Arial" pitchFamily="34" charset="0"/>
            </a:rPr>
            <a:t>Positive Impact</a:t>
          </a:r>
        </a:p>
      </dgm:t>
    </dgm:pt>
    <dgm:pt modelId="{38472FE7-10DF-4416-8F19-9A3F137F4A04}" type="parTrans" cxnId="{FB4CCDC9-2FD9-4C62-AFB3-E97C5F138EDF}">
      <dgm:prSet/>
      <dgm:spPr/>
      <dgm:t>
        <a:bodyPr/>
        <a:lstStyle/>
        <a:p>
          <a:endParaRPr lang="en-GB"/>
        </a:p>
      </dgm:t>
    </dgm:pt>
    <dgm:pt modelId="{B2FE8623-16A3-4253-9757-8F0060AEBFE1}" type="sibTrans" cxnId="{FB4CCDC9-2FD9-4C62-AFB3-E97C5F138EDF}">
      <dgm:prSet/>
      <dgm:spPr/>
      <dgm:t>
        <a:bodyPr/>
        <a:lstStyle/>
        <a:p>
          <a:endParaRPr lang="en-GB"/>
        </a:p>
      </dgm:t>
    </dgm:pt>
    <dgm:pt modelId="{113C2F2D-BC1A-4F68-9B8B-2A2361E39877}">
      <dgm:prSet/>
      <dgm:spPr/>
      <dgm:t>
        <a:bodyPr/>
        <a:lstStyle/>
        <a:p>
          <a:r>
            <a:rPr lang="en-GB">
              <a:latin typeface="Arial" pitchFamily="34" charset="0"/>
              <a:cs typeface="Arial" pitchFamily="34" charset="0"/>
            </a:rPr>
            <a:t>No Impact</a:t>
          </a:r>
        </a:p>
      </dgm:t>
    </dgm:pt>
    <dgm:pt modelId="{FFAA9F5E-5298-4D17-8D9D-ABAD1132B15C}" type="parTrans" cxnId="{DEA4FC94-0FC7-4D09-AA3F-027DE38E7A03}">
      <dgm:prSet/>
      <dgm:spPr/>
      <dgm:t>
        <a:bodyPr/>
        <a:lstStyle/>
        <a:p>
          <a:endParaRPr lang="en-GB"/>
        </a:p>
      </dgm:t>
    </dgm:pt>
    <dgm:pt modelId="{7018D3E5-D588-4921-A9C6-24C33C7A0EAE}" type="sibTrans" cxnId="{DEA4FC94-0FC7-4D09-AA3F-027DE38E7A03}">
      <dgm:prSet/>
      <dgm:spPr/>
      <dgm:t>
        <a:bodyPr/>
        <a:lstStyle/>
        <a:p>
          <a:endParaRPr lang="en-GB"/>
        </a:p>
      </dgm:t>
    </dgm:pt>
    <dgm:pt modelId="{6F4FCE86-D354-4425-AE25-52BBA18ADDDC}" type="pres">
      <dgm:prSet presAssocID="{1F5B531B-3E73-47C5-AE8D-C080DA0296F5}" presName="Name0" presStyleCnt="0">
        <dgm:presLayoutVars>
          <dgm:dir/>
          <dgm:resizeHandles val="exact"/>
        </dgm:presLayoutVars>
      </dgm:prSet>
      <dgm:spPr/>
    </dgm:pt>
    <dgm:pt modelId="{8A7FCAD9-4A12-4967-B40D-E6792D1C5548}" type="pres">
      <dgm:prSet presAssocID="{1F5B531B-3E73-47C5-AE8D-C080DA0296F5}" presName="arrow" presStyleLbl="bgShp" presStyleIdx="0" presStyleCnt="1"/>
      <dgm:spPr/>
    </dgm:pt>
    <dgm:pt modelId="{327965B7-369C-427B-A84B-B73FE3AC2DE2}" type="pres">
      <dgm:prSet presAssocID="{1F5B531B-3E73-47C5-AE8D-C080DA0296F5}" presName="points" presStyleCnt="0"/>
      <dgm:spPr/>
    </dgm:pt>
    <dgm:pt modelId="{E54A7CB4-AB4A-4461-BD4D-5E94F2CA61F5}" type="pres">
      <dgm:prSet presAssocID="{E5D67463-3DAA-4BE3-8AD7-C5BE8F68FF8D}" presName="compositeA" presStyleCnt="0"/>
      <dgm:spPr/>
    </dgm:pt>
    <dgm:pt modelId="{04C241F7-F9DC-4FD2-8E70-938558E6AFD4}" type="pres">
      <dgm:prSet presAssocID="{E5D67463-3DAA-4BE3-8AD7-C5BE8F68FF8D}" presName="textA" presStyleLbl="revTx" presStyleIdx="0" presStyleCnt="4" custLinFactY="52747" custLinFactNeighborY="100000">
        <dgm:presLayoutVars>
          <dgm:bulletEnabled val="1"/>
        </dgm:presLayoutVars>
      </dgm:prSet>
      <dgm:spPr/>
      <dgm:t>
        <a:bodyPr/>
        <a:lstStyle/>
        <a:p>
          <a:endParaRPr lang="en-GB"/>
        </a:p>
      </dgm:t>
    </dgm:pt>
    <dgm:pt modelId="{694C264F-2ACA-4792-8BD9-8D257CC76C35}" type="pres">
      <dgm:prSet presAssocID="{E5D67463-3DAA-4BE3-8AD7-C5BE8F68FF8D}" presName="circleA" presStyleLbl="node1" presStyleIdx="0" presStyleCnt="4" custScaleX="478048" custScaleY="478048"/>
      <dgm:spPr>
        <a:solidFill>
          <a:srgbClr val="FF0000"/>
        </a:solidFill>
      </dgm:spPr>
    </dgm:pt>
    <dgm:pt modelId="{6414E54E-707C-4FD0-B1AF-77893982B153}" type="pres">
      <dgm:prSet presAssocID="{E5D67463-3DAA-4BE3-8AD7-C5BE8F68FF8D}" presName="spaceA" presStyleCnt="0"/>
      <dgm:spPr/>
    </dgm:pt>
    <dgm:pt modelId="{4E611378-878D-451F-9430-0BB19DB5B6CA}" type="pres">
      <dgm:prSet presAssocID="{79C1A4D0-C0E2-41F1-878C-6B2CB96A3BC2}" presName="space" presStyleCnt="0"/>
      <dgm:spPr/>
    </dgm:pt>
    <dgm:pt modelId="{70566AA8-A681-4849-B917-9EC742422DD2}" type="pres">
      <dgm:prSet presAssocID="{C1D4B290-A3A8-4978-BBC8-FC296F08D1BC}" presName="compositeB" presStyleCnt="0"/>
      <dgm:spPr/>
    </dgm:pt>
    <dgm:pt modelId="{14738C13-D603-4A74-89C6-D7D150306D55}" type="pres">
      <dgm:prSet presAssocID="{C1D4B290-A3A8-4978-BBC8-FC296F08D1BC}" presName="textB" presStyleLbl="revTx" presStyleIdx="1" presStyleCnt="4" custLinFactNeighborX="-1473" custLinFactNeighborY="0">
        <dgm:presLayoutVars>
          <dgm:bulletEnabled val="1"/>
        </dgm:presLayoutVars>
      </dgm:prSet>
      <dgm:spPr/>
      <dgm:t>
        <a:bodyPr/>
        <a:lstStyle/>
        <a:p>
          <a:endParaRPr lang="en-GB"/>
        </a:p>
      </dgm:t>
    </dgm:pt>
    <dgm:pt modelId="{C15F67EB-549A-4425-9DCF-93E9BA2DF24F}" type="pres">
      <dgm:prSet presAssocID="{C1D4B290-A3A8-4978-BBC8-FC296F08D1BC}" presName="circleB" presStyleLbl="node1" presStyleIdx="1" presStyleCnt="4" custScaleX="478916" custScaleY="478916" custLinFactNeighborY="-12658"/>
      <dgm:spPr>
        <a:solidFill>
          <a:schemeClr val="accent6"/>
        </a:solidFill>
      </dgm:spPr>
    </dgm:pt>
    <dgm:pt modelId="{7686273F-C310-4C07-BAD9-9F9DB976A904}" type="pres">
      <dgm:prSet presAssocID="{C1D4B290-A3A8-4978-BBC8-FC296F08D1BC}" presName="spaceB" presStyleCnt="0"/>
      <dgm:spPr/>
    </dgm:pt>
    <dgm:pt modelId="{BAB436AD-1290-4812-9E5C-DDCADEEE81E8}" type="pres">
      <dgm:prSet presAssocID="{914B3759-2B16-418B-B377-EA219204B468}" presName="space" presStyleCnt="0"/>
      <dgm:spPr/>
    </dgm:pt>
    <dgm:pt modelId="{AD71BCEE-6DD5-402D-8637-4B2AD189CE9C}" type="pres">
      <dgm:prSet presAssocID="{42E1F92D-CACB-4893-A0DA-CA740384F6C4}" presName="compositeA" presStyleCnt="0"/>
      <dgm:spPr/>
    </dgm:pt>
    <dgm:pt modelId="{2E39008C-2BEC-467D-9339-9B43487C8778}" type="pres">
      <dgm:prSet presAssocID="{42E1F92D-CACB-4893-A0DA-CA740384F6C4}" presName="textA" presStyleLbl="revTx" presStyleIdx="2" presStyleCnt="4" custLinFactY="53165" custLinFactNeighborY="100000">
        <dgm:presLayoutVars>
          <dgm:bulletEnabled val="1"/>
        </dgm:presLayoutVars>
      </dgm:prSet>
      <dgm:spPr/>
      <dgm:t>
        <a:bodyPr/>
        <a:lstStyle/>
        <a:p>
          <a:endParaRPr lang="en-GB"/>
        </a:p>
      </dgm:t>
    </dgm:pt>
    <dgm:pt modelId="{16ED12BD-1EFE-485C-889B-35882F931CC3}" type="pres">
      <dgm:prSet presAssocID="{42E1F92D-CACB-4893-A0DA-CA740384F6C4}" presName="circleA" presStyleLbl="node1" presStyleIdx="2" presStyleCnt="4" custScaleX="493675" custScaleY="493675"/>
      <dgm:spPr/>
    </dgm:pt>
    <dgm:pt modelId="{EE64B5EF-0566-46C0-BCA3-97173BAD00FB}" type="pres">
      <dgm:prSet presAssocID="{42E1F92D-CACB-4893-A0DA-CA740384F6C4}" presName="spaceA" presStyleCnt="0"/>
      <dgm:spPr/>
    </dgm:pt>
    <dgm:pt modelId="{BDE2549C-7A59-4034-AA08-CA8DD59A4657}" type="pres">
      <dgm:prSet presAssocID="{B2FE8623-16A3-4253-9757-8F0060AEBFE1}" presName="space" presStyleCnt="0"/>
      <dgm:spPr/>
    </dgm:pt>
    <dgm:pt modelId="{D00005A6-A4A5-4E56-B02A-7A9598CC7D59}" type="pres">
      <dgm:prSet presAssocID="{113C2F2D-BC1A-4F68-9B8B-2A2361E39877}" presName="compositeB" presStyleCnt="0"/>
      <dgm:spPr/>
    </dgm:pt>
    <dgm:pt modelId="{14DE4148-6892-429A-8795-D1956A2E648B}" type="pres">
      <dgm:prSet presAssocID="{113C2F2D-BC1A-4F68-9B8B-2A2361E39877}" presName="textB" presStyleLbl="revTx" presStyleIdx="3" presStyleCnt="4" custLinFactNeighborY="3165">
        <dgm:presLayoutVars>
          <dgm:bulletEnabled val="1"/>
        </dgm:presLayoutVars>
      </dgm:prSet>
      <dgm:spPr/>
      <dgm:t>
        <a:bodyPr/>
        <a:lstStyle/>
        <a:p>
          <a:endParaRPr lang="en-GB"/>
        </a:p>
      </dgm:t>
    </dgm:pt>
    <dgm:pt modelId="{14459255-A42C-40C0-B094-57706020BDC8}" type="pres">
      <dgm:prSet presAssocID="{113C2F2D-BC1A-4F68-9B8B-2A2361E39877}" presName="circleB" presStyleLbl="node1" presStyleIdx="3" presStyleCnt="4" custScaleX="417726" custScaleY="417726"/>
      <dgm:spPr>
        <a:solidFill>
          <a:schemeClr val="bg1"/>
        </a:solidFill>
        <a:ln w="12700">
          <a:solidFill>
            <a:schemeClr val="tx1"/>
          </a:solidFill>
        </a:ln>
      </dgm:spPr>
    </dgm:pt>
    <dgm:pt modelId="{E9AB3548-A080-451A-A730-BA4DEF5DB337}" type="pres">
      <dgm:prSet presAssocID="{113C2F2D-BC1A-4F68-9B8B-2A2361E39877}" presName="spaceB" presStyleCnt="0"/>
      <dgm:spPr/>
    </dgm:pt>
  </dgm:ptLst>
  <dgm:cxnLst>
    <dgm:cxn modelId="{FB7E890F-7F02-424A-8009-88733D08409B}" srcId="{1F5B531B-3E73-47C5-AE8D-C080DA0296F5}" destId="{E5D67463-3DAA-4BE3-8AD7-C5BE8F68FF8D}" srcOrd="0" destOrd="0" parTransId="{83B6FE3D-8031-405E-AB61-EAC2B4C9C5FB}" sibTransId="{79C1A4D0-C0E2-41F1-878C-6B2CB96A3BC2}"/>
    <dgm:cxn modelId="{9375A6E0-E9F0-4A20-AA14-B0947D2E86C6}" type="presOf" srcId="{1F5B531B-3E73-47C5-AE8D-C080DA0296F5}" destId="{6F4FCE86-D354-4425-AE25-52BBA18ADDDC}" srcOrd="0" destOrd="0" presId="urn:microsoft.com/office/officeart/2005/8/layout/hProcess11"/>
    <dgm:cxn modelId="{72348F2D-6C82-43E6-9666-65A4BAF39C45}" type="presOf" srcId="{C1D4B290-A3A8-4978-BBC8-FC296F08D1BC}" destId="{14738C13-D603-4A74-89C6-D7D150306D55}" srcOrd="0" destOrd="0" presId="urn:microsoft.com/office/officeart/2005/8/layout/hProcess11"/>
    <dgm:cxn modelId="{BE47738B-C719-463E-9F8E-DB9F51901C5A}" type="presOf" srcId="{113C2F2D-BC1A-4F68-9B8B-2A2361E39877}" destId="{14DE4148-6892-429A-8795-D1956A2E648B}" srcOrd="0" destOrd="0" presId="urn:microsoft.com/office/officeart/2005/8/layout/hProcess11"/>
    <dgm:cxn modelId="{3451D58A-BD52-4090-93E5-8E218FE1427B}" type="presOf" srcId="{E5D67463-3DAA-4BE3-8AD7-C5BE8F68FF8D}" destId="{04C241F7-F9DC-4FD2-8E70-938558E6AFD4}" srcOrd="0" destOrd="0" presId="urn:microsoft.com/office/officeart/2005/8/layout/hProcess11"/>
    <dgm:cxn modelId="{FB4CCDC9-2FD9-4C62-AFB3-E97C5F138EDF}" srcId="{1F5B531B-3E73-47C5-AE8D-C080DA0296F5}" destId="{42E1F92D-CACB-4893-A0DA-CA740384F6C4}" srcOrd="2" destOrd="0" parTransId="{38472FE7-10DF-4416-8F19-9A3F137F4A04}" sibTransId="{B2FE8623-16A3-4253-9757-8F0060AEBFE1}"/>
    <dgm:cxn modelId="{AEC69CFA-7DD6-4C3F-ACE8-B67A51978AC3}" srcId="{1F5B531B-3E73-47C5-AE8D-C080DA0296F5}" destId="{C1D4B290-A3A8-4978-BBC8-FC296F08D1BC}" srcOrd="1" destOrd="0" parTransId="{C9AACFCB-0035-47A7-82ED-6A22B58E74D6}" sibTransId="{914B3759-2B16-418B-B377-EA219204B468}"/>
    <dgm:cxn modelId="{DEA4FC94-0FC7-4D09-AA3F-027DE38E7A03}" srcId="{1F5B531B-3E73-47C5-AE8D-C080DA0296F5}" destId="{113C2F2D-BC1A-4F68-9B8B-2A2361E39877}" srcOrd="3" destOrd="0" parTransId="{FFAA9F5E-5298-4D17-8D9D-ABAD1132B15C}" sibTransId="{7018D3E5-D588-4921-A9C6-24C33C7A0EAE}"/>
    <dgm:cxn modelId="{A36DD659-16DA-461E-94D4-D9CD696AC567}" type="presOf" srcId="{42E1F92D-CACB-4893-A0DA-CA740384F6C4}" destId="{2E39008C-2BEC-467D-9339-9B43487C8778}" srcOrd="0" destOrd="0" presId="urn:microsoft.com/office/officeart/2005/8/layout/hProcess11"/>
    <dgm:cxn modelId="{34078950-FA93-4CCC-97CA-DB8485CEAA78}" type="presParOf" srcId="{6F4FCE86-D354-4425-AE25-52BBA18ADDDC}" destId="{8A7FCAD9-4A12-4967-B40D-E6792D1C5548}" srcOrd="0" destOrd="0" presId="urn:microsoft.com/office/officeart/2005/8/layout/hProcess11"/>
    <dgm:cxn modelId="{8F9E6D42-8363-4934-AEA8-FEDE2E1CCE00}" type="presParOf" srcId="{6F4FCE86-D354-4425-AE25-52BBA18ADDDC}" destId="{327965B7-369C-427B-A84B-B73FE3AC2DE2}" srcOrd="1" destOrd="0" presId="urn:microsoft.com/office/officeart/2005/8/layout/hProcess11"/>
    <dgm:cxn modelId="{CB24FAEF-8C3D-4270-B18E-EE4396BD0E5F}" type="presParOf" srcId="{327965B7-369C-427B-A84B-B73FE3AC2DE2}" destId="{E54A7CB4-AB4A-4461-BD4D-5E94F2CA61F5}" srcOrd="0" destOrd="0" presId="urn:microsoft.com/office/officeart/2005/8/layout/hProcess11"/>
    <dgm:cxn modelId="{EA9CEBD4-09C0-4F98-8904-51CAE54051D6}" type="presParOf" srcId="{E54A7CB4-AB4A-4461-BD4D-5E94F2CA61F5}" destId="{04C241F7-F9DC-4FD2-8E70-938558E6AFD4}" srcOrd="0" destOrd="0" presId="urn:microsoft.com/office/officeart/2005/8/layout/hProcess11"/>
    <dgm:cxn modelId="{150EB3F6-E065-46EE-8612-57C260AF2C76}" type="presParOf" srcId="{E54A7CB4-AB4A-4461-BD4D-5E94F2CA61F5}" destId="{694C264F-2ACA-4792-8BD9-8D257CC76C35}" srcOrd="1" destOrd="0" presId="urn:microsoft.com/office/officeart/2005/8/layout/hProcess11"/>
    <dgm:cxn modelId="{3CCC5123-64D0-42B9-854F-938F858A2311}" type="presParOf" srcId="{E54A7CB4-AB4A-4461-BD4D-5E94F2CA61F5}" destId="{6414E54E-707C-4FD0-B1AF-77893982B153}" srcOrd="2" destOrd="0" presId="urn:microsoft.com/office/officeart/2005/8/layout/hProcess11"/>
    <dgm:cxn modelId="{3AECE995-4B90-4F52-B333-34FFEA761EA1}" type="presParOf" srcId="{327965B7-369C-427B-A84B-B73FE3AC2DE2}" destId="{4E611378-878D-451F-9430-0BB19DB5B6CA}" srcOrd="1" destOrd="0" presId="urn:microsoft.com/office/officeart/2005/8/layout/hProcess11"/>
    <dgm:cxn modelId="{8DE99229-9291-47FF-93E7-BA8CC49C95DB}" type="presParOf" srcId="{327965B7-369C-427B-A84B-B73FE3AC2DE2}" destId="{70566AA8-A681-4849-B917-9EC742422DD2}" srcOrd="2" destOrd="0" presId="urn:microsoft.com/office/officeart/2005/8/layout/hProcess11"/>
    <dgm:cxn modelId="{5E3A9107-C8C7-4F9F-BF0E-2B1C1143B32E}" type="presParOf" srcId="{70566AA8-A681-4849-B917-9EC742422DD2}" destId="{14738C13-D603-4A74-89C6-D7D150306D55}" srcOrd="0" destOrd="0" presId="urn:microsoft.com/office/officeart/2005/8/layout/hProcess11"/>
    <dgm:cxn modelId="{6E9071EE-BFFD-41AA-B3F2-78FED946D6CB}" type="presParOf" srcId="{70566AA8-A681-4849-B917-9EC742422DD2}" destId="{C15F67EB-549A-4425-9DCF-93E9BA2DF24F}" srcOrd="1" destOrd="0" presId="urn:microsoft.com/office/officeart/2005/8/layout/hProcess11"/>
    <dgm:cxn modelId="{1B52DA06-2250-45F6-A14A-F6F8825C3D5A}" type="presParOf" srcId="{70566AA8-A681-4849-B917-9EC742422DD2}" destId="{7686273F-C310-4C07-BAD9-9F9DB976A904}" srcOrd="2" destOrd="0" presId="urn:microsoft.com/office/officeart/2005/8/layout/hProcess11"/>
    <dgm:cxn modelId="{0C4FF547-3DC4-4F6F-BC69-15EA70F36390}" type="presParOf" srcId="{327965B7-369C-427B-A84B-B73FE3AC2DE2}" destId="{BAB436AD-1290-4812-9E5C-DDCADEEE81E8}" srcOrd="3" destOrd="0" presId="urn:microsoft.com/office/officeart/2005/8/layout/hProcess11"/>
    <dgm:cxn modelId="{F704193D-292D-4388-800D-F41C1A19A1A2}" type="presParOf" srcId="{327965B7-369C-427B-A84B-B73FE3AC2DE2}" destId="{AD71BCEE-6DD5-402D-8637-4B2AD189CE9C}" srcOrd="4" destOrd="0" presId="urn:microsoft.com/office/officeart/2005/8/layout/hProcess11"/>
    <dgm:cxn modelId="{EC200776-0478-430D-824E-0803D84F05D2}" type="presParOf" srcId="{AD71BCEE-6DD5-402D-8637-4B2AD189CE9C}" destId="{2E39008C-2BEC-467D-9339-9B43487C8778}" srcOrd="0" destOrd="0" presId="urn:microsoft.com/office/officeart/2005/8/layout/hProcess11"/>
    <dgm:cxn modelId="{780F3EB4-FF1F-4CC5-88C6-CD84ACC2B2C8}" type="presParOf" srcId="{AD71BCEE-6DD5-402D-8637-4B2AD189CE9C}" destId="{16ED12BD-1EFE-485C-889B-35882F931CC3}" srcOrd="1" destOrd="0" presId="urn:microsoft.com/office/officeart/2005/8/layout/hProcess11"/>
    <dgm:cxn modelId="{2C80B376-3C8C-4475-B73B-D50D8FB030E4}" type="presParOf" srcId="{AD71BCEE-6DD5-402D-8637-4B2AD189CE9C}" destId="{EE64B5EF-0566-46C0-BCA3-97173BAD00FB}" srcOrd="2" destOrd="0" presId="urn:microsoft.com/office/officeart/2005/8/layout/hProcess11"/>
    <dgm:cxn modelId="{FAE84C95-650F-4C65-8143-710DD9F52C63}" type="presParOf" srcId="{327965B7-369C-427B-A84B-B73FE3AC2DE2}" destId="{BDE2549C-7A59-4034-AA08-CA8DD59A4657}" srcOrd="5" destOrd="0" presId="urn:microsoft.com/office/officeart/2005/8/layout/hProcess11"/>
    <dgm:cxn modelId="{2399CB4F-9212-444A-BB58-E889E400C086}" type="presParOf" srcId="{327965B7-369C-427B-A84B-B73FE3AC2DE2}" destId="{D00005A6-A4A5-4E56-B02A-7A9598CC7D59}" srcOrd="6" destOrd="0" presId="urn:microsoft.com/office/officeart/2005/8/layout/hProcess11"/>
    <dgm:cxn modelId="{150D162B-D213-4EE9-B4F6-DD1DE319D5E8}" type="presParOf" srcId="{D00005A6-A4A5-4E56-B02A-7A9598CC7D59}" destId="{14DE4148-6892-429A-8795-D1956A2E648B}" srcOrd="0" destOrd="0" presId="urn:microsoft.com/office/officeart/2005/8/layout/hProcess11"/>
    <dgm:cxn modelId="{E0F0864E-EDD8-47A9-A921-232C5A2CAC82}" type="presParOf" srcId="{D00005A6-A4A5-4E56-B02A-7A9598CC7D59}" destId="{14459255-A42C-40C0-B094-57706020BDC8}" srcOrd="1" destOrd="0" presId="urn:microsoft.com/office/officeart/2005/8/layout/hProcess11"/>
    <dgm:cxn modelId="{3AF43735-0A9B-48DC-9F85-C9718458EFEA}" type="presParOf" srcId="{D00005A6-A4A5-4E56-B02A-7A9598CC7D59}" destId="{E9AB3548-A080-451A-A730-BA4DEF5DB337}" srcOrd="2" destOrd="0" presId="urn:microsoft.com/office/officeart/2005/8/layout/hProcess1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C8C4C7B-29FA-45FB-8509-1E19C2D73BA9}" type="doc">
      <dgm:prSet loTypeId="urn:microsoft.com/office/officeart/2005/8/layout/cycle5" loCatId="cycle" qsTypeId="urn:microsoft.com/office/officeart/2005/8/quickstyle/simple1" qsCatId="simple" csTypeId="urn:microsoft.com/office/officeart/2005/8/colors/accent1_2" csCatId="accent1" phldr="1"/>
      <dgm:spPr/>
      <dgm:t>
        <a:bodyPr/>
        <a:lstStyle/>
        <a:p>
          <a:endParaRPr lang="en-GB"/>
        </a:p>
      </dgm:t>
    </dgm:pt>
    <dgm:pt modelId="{AD73A18D-2210-4F91-AB04-A1D05D6611AC}">
      <dgm:prSet phldrT="[Text]" custT="1"/>
      <dgm:spPr/>
      <dgm:t>
        <a:bodyPr/>
        <a:lstStyle/>
        <a:p>
          <a:pPr algn="ctr"/>
          <a:r>
            <a:rPr lang="en-GB" sz="1600">
              <a:latin typeface="Arial" pitchFamily="34" charset="0"/>
              <a:cs typeface="Arial" pitchFamily="34" charset="0"/>
            </a:rPr>
            <a:t>3. Preview</a:t>
          </a:r>
        </a:p>
        <a:p>
          <a:pPr algn="ctr"/>
          <a:r>
            <a:rPr lang="en-GB" sz="1050">
              <a:latin typeface="Arial" pitchFamily="34" charset="0"/>
              <a:cs typeface="Arial" pitchFamily="34" charset="0"/>
            </a:rPr>
            <a:t>9x Protected Groups:</a:t>
          </a:r>
        </a:p>
        <a:p>
          <a:pPr algn="ctr"/>
          <a:r>
            <a:rPr lang="en-GB" sz="900">
              <a:latin typeface="Arial" pitchFamily="34" charset="0"/>
              <a:cs typeface="Arial" pitchFamily="34" charset="0"/>
            </a:rPr>
            <a:t>Age, Disability, </a:t>
          </a:r>
        </a:p>
        <a:p>
          <a:pPr algn="ctr"/>
          <a:r>
            <a:rPr lang="en-GB" sz="900">
              <a:latin typeface="Arial" pitchFamily="34" charset="0"/>
              <a:cs typeface="Arial" pitchFamily="34" charset="0"/>
            </a:rPr>
            <a:t>Gender reassigment, Marriage &amp; Civil Partnership, Pregnancy &amp;  Maternity, Race, Religeon/Belief, Sex, Sexual Orientation, Other</a:t>
          </a:r>
        </a:p>
      </dgm:t>
    </dgm:pt>
    <dgm:pt modelId="{8468B380-198C-4B72-978A-0EFE155C78A1}" type="parTrans" cxnId="{DBB08F73-73D7-40F6-BA99-0369BA549B0E}">
      <dgm:prSet/>
      <dgm:spPr/>
      <dgm:t>
        <a:bodyPr/>
        <a:lstStyle/>
        <a:p>
          <a:endParaRPr lang="en-GB"/>
        </a:p>
      </dgm:t>
    </dgm:pt>
    <dgm:pt modelId="{8018D766-56CF-4D7B-A114-A80CB403CA3D}" type="sibTrans" cxnId="{DBB08F73-73D7-40F6-BA99-0369BA549B0E}">
      <dgm:prSet/>
      <dgm:spPr/>
      <dgm:t>
        <a:bodyPr/>
        <a:lstStyle/>
        <a:p>
          <a:endParaRPr lang="en-GB"/>
        </a:p>
      </dgm:t>
    </dgm:pt>
    <dgm:pt modelId="{B7C77F84-D177-4CF7-AF7A-75CC927A1985}">
      <dgm:prSet phldrT="[Text]" custT="1"/>
      <dgm:spPr/>
      <dgm:t>
        <a:bodyPr/>
        <a:lstStyle/>
        <a:p>
          <a:pPr algn="ctr"/>
          <a:r>
            <a:rPr lang="en-GB" sz="1600">
              <a:latin typeface="Arial" pitchFamily="34" charset="0"/>
              <a:cs typeface="Arial" pitchFamily="34" charset="0"/>
            </a:rPr>
            <a:t>4. Assess</a:t>
          </a:r>
        </a:p>
        <a:p>
          <a:pPr algn="ctr"/>
          <a:r>
            <a:rPr lang="en-GB" sz="1050">
              <a:latin typeface="Arial" pitchFamily="34" charset="0"/>
              <a:cs typeface="Arial" pitchFamily="34" charset="0"/>
            </a:rPr>
            <a:t>Overview of your evidence</a:t>
          </a:r>
        </a:p>
        <a:p>
          <a:pPr algn="ctr"/>
          <a:r>
            <a:rPr lang="en-GB" sz="1050">
              <a:latin typeface="Arial" pitchFamily="34" charset="0"/>
              <a:cs typeface="Arial" pitchFamily="34" charset="0"/>
            </a:rPr>
            <a:t>Findings</a:t>
          </a:r>
        </a:p>
        <a:p>
          <a:pPr algn="ctr"/>
          <a:r>
            <a:rPr lang="en-GB" sz="1050">
              <a:latin typeface="Arial" pitchFamily="34" charset="0"/>
              <a:cs typeface="Arial" pitchFamily="34" charset="0"/>
            </a:rPr>
            <a:t>Next Step</a:t>
          </a:r>
        </a:p>
      </dgm:t>
    </dgm:pt>
    <dgm:pt modelId="{D10B7E13-A47B-47F1-A594-EFDB9620FB00}" type="parTrans" cxnId="{2C9042A5-5532-41B3-ADD9-E63A3B04D216}">
      <dgm:prSet/>
      <dgm:spPr/>
      <dgm:t>
        <a:bodyPr/>
        <a:lstStyle/>
        <a:p>
          <a:endParaRPr lang="en-GB"/>
        </a:p>
      </dgm:t>
    </dgm:pt>
    <dgm:pt modelId="{8B4690E0-9334-4443-B69E-A62BF0B84C50}" type="sibTrans" cxnId="{2C9042A5-5532-41B3-ADD9-E63A3B04D216}">
      <dgm:prSet/>
      <dgm:spPr/>
      <dgm:t>
        <a:bodyPr/>
        <a:lstStyle/>
        <a:p>
          <a:endParaRPr lang="en-GB"/>
        </a:p>
      </dgm:t>
    </dgm:pt>
    <dgm:pt modelId="{F4139845-B4C3-49C1-9817-C8D731AE3CA1}">
      <dgm:prSet phldrT="[Text]" custT="1"/>
      <dgm:spPr/>
      <dgm:t>
        <a:bodyPr/>
        <a:lstStyle/>
        <a:p>
          <a:r>
            <a:rPr lang="en-GB" sz="1600">
              <a:latin typeface="Arial" pitchFamily="34" charset="0"/>
              <a:cs typeface="Arial" pitchFamily="34" charset="0"/>
            </a:rPr>
            <a:t>5. Calculate</a:t>
          </a:r>
        </a:p>
        <a:p>
          <a:r>
            <a:rPr lang="en-GB" sz="1100">
              <a:latin typeface="Arial" pitchFamily="34" charset="0"/>
              <a:cs typeface="Arial" pitchFamily="34" charset="0"/>
            </a:rPr>
            <a:t>Overall  RAG impact</a:t>
          </a:r>
        </a:p>
        <a:p>
          <a:r>
            <a:rPr lang="en-GB" sz="1100">
              <a:latin typeface="Arial" pitchFamily="34" charset="0"/>
              <a:cs typeface="Arial" pitchFamily="34" charset="0"/>
            </a:rPr>
            <a:t>Brief Summary</a:t>
          </a:r>
        </a:p>
        <a:p>
          <a:r>
            <a:rPr lang="en-GB" sz="1100">
              <a:latin typeface="Arial" pitchFamily="34" charset="0"/>
              <a:cs typeface="Arial" pitchFamily="34" charset="0"/>
            </a:rPr>
            <a:t>Capture RAG/Details on the  IMPACT EA Register</a:t>
          </a:r>
        </a:p>
      </dgm:t>
    </dgm:pt>
    <dgm:pt modelId="{C980340B-1583-421B-8BCF-CCB0BE021F9A}" type="parTrans" cxnId="{A84A1C33-94AA-4A6D-B312-BAE593F0B07D}">
      <dgm:prSet/>
      <dgm:spPr/>
      <dgm:t>
        <a:bodyPr/>
        <a:lstStyle/>
        <a:p>
          <a:endParaRPr lang="en-GB"/>
        </a:p>
      </dgm:t>
    </dgm:pt>
    <dgm:pt modelId="{C334717A-C788-4B99-8B51-703FE6A43A9C}" type="sibTrans" cxnId="{A84A1C33-94AA-4A6D-B312-BAE593F0B07D}">
      <dgm:prSet/>
      <dgm:spPr/>
      <dgm:t>
        <a:bodyPr/>
        <a:lstStyle/>
        <a:p>
          <a:endParaRPr lang="en-GB"/>
        </a:p>
      </dgm:t>
    </dgm:pt>
    <dgm:pt modelId="{9ED344E1-353F-4270-BDE4-9615DF56D5D3}">
      <dgm:prSet phldrT="[Text]" custT="1"/>
      <dgm:spPr/>
      <dgm:t>
        <a:bodyPr/>
        <a:lstStyle/>
        <a:p>
          <a:pPr algn="ctr"/>
          <a:r>
            <a:rPr lang="en-GB" sz="1600">
              <a:latin typeface="Arial" pitchFamily="34" charset="0"/>
              <a:cs typeface="Arial" pitchFamily="34" charset="0"/>
            </a:rPr>
            <a:t>6. The Final Stage</a:t>
          </a:r>
        </a:p>
        <a:p>
          <a:pPr algn="just"/>
          <a:r>
            <a:rPr lang="en-GB" sz="1100">
              <a:latin typeface="Arial" pitchFamily="34" charset="0"/>
              <a:cs typeface="Arial" pitchFamily="34" charset="0"/>
            </a:rPr>
            <a:t>Name/date of completion</a:t>
          </a:r>
        </a:p>
        <a:p>
          <a:pPr algn="ctr"/>
          <a:r>
            <a:rPr lang="en-GB" sz="1100">
              <a:latin typeface="Arial" pitchFamily="34" charset="0"/>
              <a:cs typeface="Arial" pitchFamily="34" charset="0"/>
            </a:rPr>
            <a:t>Signature</a:t>
          </a:r>
        </a:p>
        <a:p>
          <a:pPr algn="ctr"/>
          <a:r>
            <a:rPr lang="en-GB" sz="1100">
              <a:latin typeface="Arial" pitchFamily="34" charset="0"/>
              <a:cs typeface="Arial" pitchFamily="34" charset="0"/>
            </a:rPr>
            <a:t>Date of next review</a:t>
          </a:r>
        </a:p>
      </dgm:t>
    </dgm:pt>
    <dgm:pt modelId="{E93E3AA1-25A5-4559-B219-7C5736F58FE1}" type="parTrans" cxnId="{A224B36A-7793-472C-B208-38DE0A388287}">
      <dgm:prSet/>
      <dgm:spPr/>
      <dgm:t>
        <a:bodyPr/>
        <a:lstStyle/>
        <a:p>
          <a:endParaRPr lang="en-GB"/>
        </a:p>
      </dgm:t>
    </dgm:pt>
    <dgm:pt modelId="{CE508D5D-1D15-41F8-B79A-CB64D834A029}" type="sibTrans" cxnId="{A224B36A-7793-472C-B208-38DE0A388287}">
      <dgm:prSet/>
      <dgm:spPr/>
      <dgm:t>
        <a:bodyPr/>
        <a:lstStyle/>
        <a:p>
          <a:endParaRPr lang="en-GB"/>
        </a:p>
      </dgm:t>
    </dgm:pt>
    <dgm:pt modelId="{F08703CD-4C68-46C1-AADE-60BA3B8D5A1F}">
      <dgm:prSet phldrT="[Text]" custT="1"/>
      <dgm:spPr/>
      <dgm:t>
        <a:bodyPr/>
        <a:lstStyle/>
        <a:p>
          <a:r>
            <a:rPr lang="en-GB" sz="1400">
              <a:latin typeface="Arial" pitchFamily="34" charset="0"/>
              <a:cs typeface="Arial" pitchFamily="34" charset="0"/>
            </a:rPr>
            <a:t>2. Mapping</a:t>
          </a:r>
        </a:p>
        <a:p>
          <a:r>
            <a:rPr lang="en-GB" sz="1100">
              <a:latin typeface="Arial" pitchFamily="34" charset="0"/>
              <a:cs typeface="Arial" pitchFamily="34" charset="0"/>
            </a:rPr>
            <a:t>What are the intended outcomes?</a:t>
          </a:r>
        </a:p>
        <a:p>
          <a:r>
            <a:rPr lang="en-GB" sz="1100">
              <a:latin typeface="Arial" pitchFamily="34" charset="0"/>
              <a:cs typeface="Arial" pitchFamily="34" charset="0"/>
            </a:rPr>
            <a:t>Who will be effected?</a:t>
          </a:r>
        </a:p>
      </dgm:t>
    </dgm:pt>
    <dgm:pt modelId="{65AFEDD6-8758-4BE9-801F-84D3F49CFA52}" type="parTrans" cxnId="{E52DBF39-154B-4BDA-AA52-3922DC719E82}">
      <dgm:prSet/>
      <dgm:spPr/>
      <dgm:t>
        <a:bodyPr/>
        <a:lstStyle/>
        <a:p>
          <a:endParaRPr lang="en-GB"/>
        </a:p>
      </dgm:t>
    </dgm:pt>
    <dgm:pt modelId="{A4E929D6-389F-452D-9A5E-2A8605285114}" type="sibTrans" cxnId="{E52DBF39-154B-4BDA-AA52-3922DC719E82}">
      <dgm:prSet/>
      <dgm:spPr/>
      <dgm:t>
        <a:bodyPr/>
        <a:lstStyle/>
        <a:p>
          <a:endParaRPr lang="en-GB"/>
        </a:p>
      </dgm:t>
    </dgm:pt>
    <dgm:pt modelId="{10F9ABF7-3717-49D1-A13B-A1E9A4FA1AF3}">
      <dgm:prSet phldrT="[Text]" custT="1"/>
      <dgm:spPr/>
      <dgm:t>
        <a:bodyPr/>
        <a:lstStyle/>
        <a:p>
          <a:r>
            <a:rPr lang="en-GB" sz="1400">
              <a:latin typeface="Arial" pitchFamily="34" charset="0"/>
              <a:cs typeface="Arial" pitchFamily="34" charset="0"/>
            </a:rPr>
            <a:t>1. Item </a:t>
          </a:r>
        </a:p>
        <a:p>
          <a:r>
            <a:rPr lang="en-GB" sz="1100">
              <a:latin typeface="Arial" pitchFamily="34" charset="0"/>
              <a:cs typeface="Arial" pitchFamily="34" charset="0"/>
            </a:rPr>
            <a:t>Name of document</a:t>
          </a:r>
        </a:p>
        <a:p>
          <a:r>
            <a:rPr lang="en-GB" sz="1100">
              <a:latin typeface="Arial" pitchFamily="34" charset="0"/>
              <a:cs typeface="Arial" pitchFamily="34" charset="0"/>
            </a:rPr>
            <a:t>Identify Lead Author</a:t>
          </a:r>
        </a:p>
        <a:p>
          <a:r>
            <a:rPr lang="en-GB" sz="1100">
              <a:latin typeface="Arial" pitchFamily="34" charset="0"/>
              <a:cs typeface="Arial" pitchFamily="34" charset="0"/>
            </a:rPr>
            <a:t>Describe aims &amp; Objectives</a:t>
          </a:r>
        </a:p>
      </dgm:t>
    </dgm:pt>
    <dgm:pt modelId="{E9D04E40-9008-4FFD-A584-0C9583266F8D}" type="sibTrans" cxnId="{90EDE80B-6A21-44D8-834B-EE2948D46048}">
      <dgm:prSet/>
      <dgm:spPr/>
      <dgm:t>
        <a:bodyPr/>
        <a:lstStyle/>
        <a:p>
          <a:endParaRPr lang="en-GB"/>
        </a:p>
      </dgm:t>
    </dgm:pt>
    <dgm:pt modelId="{1A902600-66D8-4499-99C1-83C706971F5A}" type="parTrans" cxnId="{90EDE80B-6A21-44D8-834B-EE2948D46048}">
      <dgm:prSet/>
      <dgm:spPr/>
      <dgm:t>
        <a:bodyPr/>
        <a:lstStyle/>
        <a:p>
          <a:endParaRPr lang="en-GB"/>
        </a:p>
      </dgm:t>
    </dgm:pt>
    <dgm:pt modelId="{A420EE0D-6F5C-41CB-B0B8-4A0820563B7A}" type="pres">
      <dgm:prSet presAssocID="{1C8C4C7B-29FA-45FB-8509-1E19C2D73BA9}" presName="cycle" presStyleCnt="0">
        <dgm:presLayoutVars>
          <dgm:dir/>
          <dgm:resizeHandles val="exact"/>
        </dgm:presLayoutVars>
      </dgm:prSet>
      <dgm:spPr/>
      <dgm:t>
        <a:bodyPr/>
        <a:lstStyle/>
        <a:p>
          <a:endParaRPr lang="en-GB"/>
        </a:p>
      </dgm:t>
    </dgm:pt>
    <dgm:pt modelId="{9652EFF7-EA9B-425B-A3B8-690BB76A22C9}" type="pres">
      <dgm:prSet presAssocID="{10F9ABF7-3717-49D1-A13B-A1E9A4FA1AF3}" presName="node" presStyleLbl="node1" presStyleIdx="0" presStyleCnt="6" custScaleX="129725" custScaleY="132442" custRadScaleRad="96727" custRadScaleInc="6986">
        <dgm:presLayoutVars>
          <dgm:bulletEnabled val="1"/>
        </dgm:presLayoutVars>
      </dgm:prSet>
      <dgm:spPr/>
      <dgm:t>
        <a:bodyPr/>
        <a:lstStyle/>
        <a:p>
          <a:endParaRPr lang="en-GB"/>
        </a:p>
      </dgm:t>
    </dgm:pt>
    <dgm:pt modelId="{36674E9A-970A-43D5-A59E-035A27205077}" type="pres">
      <dgm:prSet presAssocID="{10F9ABF7-3717-49D1-A13B-A1E9A4FA1AF3}" presName="spNode" presStyleCnt="0"/>
      <dgm:spPr/>
    </dgm:pt>
    <dgm:pt modelId="{0A26A63B-E71C-418F-93C1-B3BA232017AC}" type="pres">
      <dgm:prSet presAssocID="{E9D04E40-9008-4FFD-A584-0C9583266F8D}" presName="sibTrans" presStyleLbl="sibTrans1D1" presStyleIdx="0" presStyleCnt="6"/>
      <dgm:spPr/>
      <dgm:t>
        <a:bodyPr/>
        <a:lstStyle/>
        <a:p>
          <a:endParaRPr lang="en-GB"/>
        </a:p>
      </dgm:t>
    </dgm:pt>
    <dgm:pt modelId="{6B3D5F51-0A02-4CDE-855E-085F210D5BF5}" type="pres">
      <dgm:prSet presAssocID="{F08703CD-4C68-46C1-AADE-60BA3B8D5A1F}" presName="node" presStyleLbl="node1" presStyleIdx="1" presStyleCnt="6" custScaleX="123080" custScaleY="115758" custRadScaleRad="123549" custRadScaleInc="7319">
        <dgm:presLayoutVars>
          <dgm:bulletEnabled val="1"/>
        </dgm:presLayoutVars>
      </dgm:prSet>
      <dgm:spPr/>
      <dgm:t>
        <a:bodyPr/>
        <a:lstStyle/>
        <a:p>
          <a:endParaRPr lang="en-GB"/>
        </a:p>
      </dgm:t>
    </dgm:pt>
    <dgm:pt modelId="{28B9E8DA-CDFA-41DB-8520-9380B0375D60}" type="pres">
      <dgm:prSet presAssocID="{F08703CD-4C68-46C1-AADE-60BA3B8D5A1F}" presName="spNode" presStyleCnt="0"/>
      <dgm:spPr/>
    </dgm:pt>
    <dgm:pt modelId="{6BB152CD-0F40-417F-B911-AF63665E5E60}" type="pres">
      <dgm:prSet presAssocID="{A4E929D6-389F-452D-9A5E-2A8605285114}" presName="sibTrans" presStyleLbl="sibTrans1D1" presStyleIdx="1" presStyleCnt="6"/>
      <dgm:spPr/>
      <dgm:t>
        <a:bodyPr/>
        <a:lstStyle/>
        <a:p>
          <a:endParaRPr lang="en-GB"/>
        </a:p>
      </dgm:t>
    </dgm:pt>
    <dgm:pt modelId="{C51DB884-4432-4049-AC54-BC3CFEA417D1}" type="pres">
      <dgm:prSet presAssocID="{AD73A18D-2210-4F91-AB04-A1D05D6611AC}" presName="node" presStyleLbl="node1" presStyleIdx="2" presStyleCnt="6" custScaleX="131490" custScaleY="157963" custRadScaleRad="115401" custRadScaleInc="-80515">
        <dgm:presLayoutVars>
          <dgm:bulletEnabled val="1"/>
        </dgm:presLayoutVars>
      </dgm:prSet>
      <dgm:spPr/>
      <dgm:t>
        <a:bodyPr/>
        <a:lstStyle/>
        <a:p>
          <a:endParaRPr lang="en-GB"/>
        </a:p>
      </dgm:t>
    </dgm:pt>
    <dgm:pt modelId="{E24A41D9-4E3D-4A03-B163-FF2CB8E49AF1}" type="pres">
      <dgm:prSet presAssocID="{AD73A18D-2210-4F91-AB04-A1D05D6611AC}" presName="spNode" presStyleCnt="0"/>
      <dgm:spPr/>
    </dgm:pt>
    <dgm:pt modelId="{03B7A8AE-D8B3-4CC7-9C15-738297DE6E7A}" type="pres">
      <dgm:prSet presAssocID="{8018D766-56CF-4D7B-A114-A80CB403CA3D}" presName="sibTrans" presStyleLbl="sibTrans1D1" presStyleIdx="2" presStyleCnt="6"/>
      <dgm:spPr/>
      <dgm:t>
        <a:bodyPr/>
        <a:lstStyle/>
        <a:p>
          <a:endParaRPr lang="en-GB"/>
        </a:p>
      </dgm:t>
    </dgm:pt>
    <dgm:pt modelId="{2D9C9F3D-516E-438A-981E-FF8342319858}" type="pres">
      <dgm:prSet presAssocID="{B7C77F84-D177-4CF7-AF7A-75CC927A1985}" presName="node" presStyleLbl="node1" presStyleIdx="3" presStyleCnt="6" custScaleX="123039" custScaleY="129370" custRadScaleRad="82648" custRadScaleInc="-2622">
        <dgm:presLayoutVars>
          <dgm:bulletEnabled val="1"/>
        </dgm:presLayoutVars>
      </dgm:prSet>
      <dgm:spPr/>
      <dgm:t>
        <a:bodyPr/>
        <a:lstStyle/>
        <a:p>
          <a:endParaRPr lang="en-GB"/>
        </a:p>
      </dgm:t>
    </dgm:pt>
    <dgm:pt modelId="{CD55AC8E-6343-42D9-8EB3-5A03DDBC59C1}" type="pres">
      <dgm:prSet presAssocID="{B7C77F84-D177-4CF7-AF7A-75CC927A1985}" presName="spNode" presStyleCnt="0"/>
      <dgm:spPr/>
    </dgm:pt>
    <dgm:pt modelId="{FC0F80D9-C38B-488B-BD6F-935960D9E309}" type="pres">
      <dgm:prSet presAssocID="{8B4690E0-9334-4443-B69E-A62BF0B84C50}" presName="sibTrans" presStyleLbl="sibTrans1D1" presStyleIdx="3" presStyleCnt="6"/>
      <dgm:spPr/>
      <dgm:t>
        <a:bodyPr/>
        <a:lstStyle/>
        <a:p>
          <a:endParaRPr lang="en-GB"/>
        </a:p>
      </dgm:t>
    </dgm:pt>
    <dgm:pt modelId="{C9EBD314-401E-4DBB-B9F2-87D8A60D273E}" type="pres">
      <dgm:prSet presAssocID="{F4139845-B4C3-49C1-9817-C8D731AE3CA1}" presName="node" presStyleLbl="node1" presStyleIdx="4" presStyleCnt="6" custScaleX="141843" custScaleY="146387" custRadScaleRad="114553" custRadScaleInc="73640">
        <dgm:presLayoutVars>
          <dgm:bulletEnabled val="1"/>
        </dgm:presLayoutVars>
      </dgm:prSet>
      <dgm:spPr/>
      <dgm:t>
        <a:bodyPr/>
        <a:lstStyle/>
        <a:p>
          <a:endParaRPr lang="en-GB"/>
        </a:p>
      </dgm:t>
    </dgm:pt>
    <dgm:pt modelId="{0CDD4691-D5B3-4E69-916E-5F2094EED24A}" type="pres">
      <dgm:prSet presAssocID="{F4139845-B4C3-49C1-9817-C8D731AE3CA1}" presName="spNode" presStyleCnt="0"/>
      <dgm:spPr/>
    </dgm:pt>
    <dgm:pt modelId="{312557E3-9A28-4827-A390-BFBC9B0B82D9}" type="pres">
      <dgm:prSet presAssocID="{C334717A-C788-4B99-8B51-703FE6A43A9C}" presName="sibTrans" presStyleLbl="sibTrans1D1" presStyleIdx="4" presStyleCnt="6"/>
      <dgm:spPr/>
      <dgm:t>
        <a:bodyPr/>
        <a:lstStyle/>
        <a:p>
          <a:endParaRPr lang="en-GB"/>
        </a:p>
      </dgm:t>
    </dgm:pt>
    <dgm:pt modelId="{9A4CA90E-F0EC-4BC6-B401-E636B1BD8534}" type="pres">
      <dgm:prSet presAssocID="{9ED344E1-353F-4270-BDE4-9615DF56D5D3}" presName="node" presStyleLbl="node1" presStyleIdx="5" presStyleCnt="6" custScaleX="137962" custScaleY="133988" custRadScaleRad="124111" custRadScaleInc="-10447">
        <dgm:presLayoutVars>
          <dgm:bulletEnabled val="1"/>
        </dgm:presLayoutVars>
      </dgm:prSet>
      <dgm:spPr/>
      <dgm:t>
        <a:bodyPr/>
        <a:lstStyle/>
        <a:p>
          <a:endParaRPr lang="en-GB"/>
        </a:p>
      </dgm:t>
    </dgm:pt>
    <dgm:pt modelId="{D2A48E61-289D-4B2E-8723-225415EFBCA0}" type="pres">
      <dgm:prSet presAssocID="{9ED344E1-353F-4270-BDE4-9615DF56D5D3}" presName="spNode" presStyleCnt="0"/>
      <dgm:spPr/>
    </dgm:pt>
    <dgm:pt modelId="{90A0D446-AB67-4EDE-B906-09F2DBF98604}" type="pres">
      <dgm:prSet presAssocID="{CE508D5D-1D15-41F8-B79A-CB64D834A029}" presName="sibTrans" presStyleLbl="sibTrans1D1" presStyleIdx="5" presStyleCnt="6"/>
      <dgm:spPr/>
      <dgm:t>
        <a:bodyPr/>
        <a:lstStyle/>
        <a:p>
          <a:endParaRPr lang="en-GB"/>
        </a:p>
      </dgm:t>
    </dgm:pt>
  </dgm:ptLst>
  <dgm:cxnLst>
    <dgm:cxn modelId="{513D73CD-6FEF-4552-9CCC-EB641E3845B6}" type="presOf" srcId="{9ED344E1-353F-4270-BDE4-9615DF56D5D3}" destId="{9A4CA90E-F0EC-4BC6-B401-E636B1BD8534}" srcOrd="0" destOrd="0" presId="urn:microsoft.com/office/officeart/2005/8/layout/cycle5"/>
    <dgm:cxn modelId="{E52DBF39-154B-4BDA-AA52-3922DC719E82}" srcId="{1C8C4C7B-29FA-45FB-8509-1E19C2D73BA9}" destId="{F08703CD-4C68-46C1-AADE-60BA3B8D5A1F}" srcOrd="1" destOrd="0" parTransId="{65AFEDD6-8758-4BE9-801F-84D3F49CFA52}" sibTransId="{A4E929D6-389F-452D-9A5E-2A8605285114}"/>
    <dgm:cxn modelId="{ACDC09DB-2C06-4CA7-804C-715081BD5563}" type="presOf" srcId="{8B4690E0-9334-4443-B69E-A62BF0B84C50}" destId="{FC0F80D9-C38B-488B-BD6F-935960D9E309}" srcOrd="0" destOrd="0" presId="urn:microsoft.com/office/officeart/2005/8/layout/cycle5"/>
    <dgm:cxn modelId="{FF4EA93B-1797-41D6-8DF3-7D57A5B21D6B}" type="presOf" srcId="{CE508D5D-1D15-41F8-B79A-CB64D834A029}" destId="{90A0D446-AB67-4EDE-B906-09F2DBF98604}" srcOrd="0" destOrd="0" presId="urn:microsoft.com/office/officeart/2005/8/layout/cycle5"/>
    <dgm:cxn modelId="{A224B36A-7793-472C-B208-38DE0A388287}" srcId="{1C8C4C7B-29FA-45FB-8509-1E19C2D73BA9}" destId="{9ED344E1-353F-4270-BDE4-9615DF56D5D3}" srcOrd="5" destOrd="0" parTransId="{E93E3AA1-25A5-4559-B219-7C5736F58FE1}" sibTransId="{CE508D5D-1D15-41F8-B79A-CB64D834A029}"/>
    <dgm:cxn modelId="{A8429F7E-723A-4CCA-9BCC-9C1C911EB5C4}" type="presOf" srcId="{8018D766-56CF-4D7B-A114-A80CB403CA3D}" destId="{03B7A8AE-D8B3-4CC7-9C15-738297DE6E7A}" srcOrd="0" destOrd="0" presId="urn:microsoft.com/office/officeart/2005/8/layout/cycle5"/>
    <dgm:cxn modelId="{B9766C27-59AD-4E83-9CFA-7EB6C4A89A6F}" type="presOf" srcId="{C334717A-C788-4B99-8B51-703FE6A43A9C}" destId="{312557E3-9A28-4827-A390-BFBC9B0B82D9}" srcOrd="0" destOrd="0" presId="urn:microsoft.com/office/officeart/2005/8/layout/cycle5"/>
    <dgm:cxn modelId="{0680004A-4007-4D97-8804-A5FEEE9A3393}" type="presOf" srcId="{AD73A18D-2210-4F91-AB04-A1D05D6611AC}" destId="{C51DB884-4432-4049-AC54-BC3CFEA417D1}" srcOrd="0" destOrd="0" presId="urn:microsoft.com/office/officeart/2005/8/layout/cycle5"/>
    <dgm:cxn modelId="{A84A1C33-94AA-4A6D-B312-BAE593F0B07D}" srcId="{1C8C4C7B-29FA-45FB-8509-1E19C2D73BA9}" destId="{F4139845-B4C3-49C1-9817-C8D731AE3CA1}" srcOrd="4" destOrd="0" parTransId="{C980340B-1583-421B-8BCF-CCB0BE021F9A}" sibTransId="{C334717A-C788-4B99-8B51-703FE6A43A9C}"/>
    <dgm:cxn modelId="{78AFD718-B7AE-40FD-85B3-7FC6549DDA8A}" type="presOf" srcId="{F4139845-B4C3-49C1-9817-C8D731AE3CA1}" destId="{C9EBD314-401E-4DBB-B9F2-87D8A60D273E}" srcOrd="0" destOrd="0" presId="urn:microsoft.com/office/officeart/2005/8/layout/cycle5"/>
    <dgm:cxn modelId="{8FF20DE5-FE82-499F-99B3-49240C65A58A}" type="presOf" srcId="{E9D04E40-9008-4FFD-A584-0C9583266F8D}" destId="{0A26A63B-E71C-418F-93C1-B3BA232017AC}" srcOrd="0" destOrd="0" presId="urn:microsoft.com/office/officeart/2005/8/layout/cycle5"/>
    <dgm:cxn modelId="{DBB08F73-73D7-40F6-BA99-0369BA549B0E}" srcId="{1C8C4C7B-29FA-45FB-8509-1E19C2D73BA9}" destId="{AD73A18D-2210-4F91-AB04-A1D05D6611AC}" srcOrd="2" destOrd="0" parTransId="{8468B380-198C-4B72-978A-0EFE155C78A1}" sibTransId="{8018D766-56CF-4D7B-A114-A80CB403CA3D}"/>
    <dgm:cxn modelId="{892F5C2E-DA8D-4A40-ADD2-170DD8CEBB54}" type="presOf" srcId="{F08703CD-4C68-46C1-AADE-60BA3B8D5A1F}" destId="{6B3D5F51-0A02-4CDE-855E-085F210D5BF5}" srcOrd="0" destOrd="0" presId="urn:microsoft.com/office/officeart/2005/8/layout/cycle5"/>
    <dgm:cxn modelId="{90EDE80B-6A21-44D8-834B-EE2948D46048}" srcId="{1C8C4C7B-29FA-45FB-8509-1E19C2D73BA9}" destId="{10F9ABF7-3717-49D1-A13B-A1E9A4FA1AF3}" srcOrd="0" destOrd="0" parTransId="{1A902600-66D8-4499-99C1-83C706971F5A}" sibTransId="{E9D04E40-9008-4FFD-A584-0C9583266F8D}"/>
    <dgm:cxn modelId="{86A8366F-0C53-4238-B62D-FC51B03FABDF}" type="presOf" srcId="{A4E929D6-389F-452D-9A5E-2A8605285114}" destId="{6BB152CD-0F40-417F-B911-AF63665E5E60}" srcOrd="0" destOrd="0" presId="urn:microsoft.com/office/officeart/2005/8/layout/cycle5"/>
    <dgm:cxn modelId="{0DA63F4B-9DAC-4E3B-907F-D3C19F922BC0}" type="presOf" srcId="{10F9ABF7-3717-49D1-A13B-A1E9A4FA1AF3}" destId="{9652EFF7-EA9B-425B-A3B8-690BB76A22C9}" srcOrd="0" destOrd="0" presId="urn:microsoft.com/office/officeart/2005/8/layout/cycle5"/>
    <dgm:cxn modelId="{CBABBF1A-7033-4851-B686-23CCBB9DA781}" type="presOf" srcId="{B7C77F84-D177-4CF7-AF7A-75CC927A1985}" destId="{2D9C9F3D-516E-438A-981E-FF8342319858}" srcOrd="0" destOrd="0" presId="urn:microsoft.com/office/officeart/2005/8/layout/cycle5"/>
    <dgm:cxn modelId="{5C87F2A1-456D-4E2F-8827-16ED7DFF1331}" type="presOf" srcId="{1C8C4C7B-29FA-45FB-8509-1E19C2D73BA9}" destId="{A420EE0D-6F5C-41CB-B0B8-4A0820563B7A}" srcOrd="0" destOrd="0" presId="urn:microsoft.com/office/officeart/2005/8/layout/cycle5"/>
    <dgm:cxn modelId="{2C9042A5-5532-41B3-ADD9-E63A3B04D216}" srcId="{1C8C4C7B-29FA-45FB-8509-1E19C2D73BA9}" destId="{B7C77F84-D177-4CF7-AF7A-75CC927A1985}" srcOrd="3" destOrd="0" parTransId="{D10B7E13-A47B-47F1-A594-EFDB9620FB00}" sibTransId="{8B4690E0-9334-4443-B69E-A62BF0B84C50}"/>
    <dgm:cxn modelId="{4CD89852-354B-470D-BFE3-777FCD6E32E9}" type="presParOf" srcId="{A420EE0D-6F5C-41CB-B0B8-4A0820563B7A}" destId="{9652EFF7-EA9B-425B-A3B8-690BB76A22C9}" srcOrd="0" destOrd="0" presId="urn:microsoft.com/office/officeart/2005/8/layout/cycle5"/>
    <dgm:cxn modelId="{255DBC30-8296-4739-99EC-E4C017389D72}" type="presParOf" srcId="{A420EE0D-6F5C-41CB-B0B8-4A0820563B7A}" destId="{36674E9A-970A-43D5-A59E-035A27205077}" srcOrd="1" destOrd="0" presId="urn:microsoft.com/office/officeart/2005/8/layout/cycle5"/>
    <dgm:cxn modelId="{C93EA4BA-93DB-413B-827F-F424EC1CC40E}" type="presParOf" srcId="{A420EE0D-6F5C-41CB-B0B8-4A0820563B7A}" destId="{0A26A63B-E71C-418F-93C1-B3BA232017AC}" srcOrd="2" destOrd="0" presId="urn:microsoft.com/office/officeart/2005/8/layout/cycle5"/>
    <dgm:cxn modelId="{4C921496-BED1-4B5A-94AA-9AB56DD1F8C6}" type="presParOf" srcId="{A420EE0D-6F5C-41CB-B0B8-4A0820563B7A}" destId="{6B3D5F51-0A02-4CDE-855E-085F210D5BF5}" srcOrd="3" destOrd="0" presId="urn:microsoft.com/office/officeart/2005/8/layout/cycle5"/>
    <dgm:cxn modelId="{3AFD6854-1D48-4E50-8484-7B238258D633}" type="presParOf" srcId="{A420EE0D-6F5C-41CB-B0B8-4A0820563B7A}" destId="{28B9E8DA-CDFA-41DB-8520-9380B0375D60}" srcOrd="4" destOrd="0" presId="urn:microsoft.com/office/officeart/2005/8/layout/cycle5"/>
    <dgm:cxn modelId="{79DFDBBC-D2DA-4F8F-A82B-3AF2B5B65C78}" type="presParOf" srcId="{A420EE0D-6F5C-41CB-B0B8-4A0820563B7A}" destId="{6BB152CD-0F40-417F-B911-AF63665E5E60}" srcOrd="5" destOrd="0" presId="urn:microsoft.com/office/officeart/2005/8/layout/cycle5"/>
    <dgm:cxn modelId="{69F389FB-828E-4AC1-8EF5-416FDBD20A41}" type="presParOf" srcId="{A420EE0D-6F5C-41CB-B0B8-4A0820563B7A}" destId="{C51DB884-4432-4049-AC54-BC3CFEA417D1}" srcOrd="6" destOrd="0" presId="urn:microsoft.com/office/officeart/2005/8/layout/cycle5"/>
    <dgm:cxn modelId="{2C725C5D-45ED-4C87-BD83-E26546D30C58}" type="presParOf" srcId="{A420EE0D-6F5C-41CB-B0B8-4A0820563B7A}" destId="{E24A41D9-4E3D-4A03-B163-FF2CB8E49AF1}" srcOrd="7" destOrd="0" presId="urn:microsoft.com/office/officeart/2005/8/layout/cycle5"/>
    <dgm:cxn modelId="{EDCA73FB-DB8D-4F62-BAF0-0CD7B6E55FBB}" type="presParOf" srcId="{A420EE0D-6F5C-41CB-B0B8-4A0820563B7A}" destId="{03B7A8AE-D8B3-4CC7-9C15-738297DE6E7A}" srcOrd="8" destOrd="0" presId="urn:microsoft.com/office/officeart/2005/8/layout/cycle5"/>
    <dgm:cxn modelId="{1086D2E1-AD6D-4A1C-B550-6ECCE0EF1BE3}" type="presParOf" srcId="{A420EE0D-6F5C-41CB-B0B8-4A0820563B7A}" destId="{2D9C9F3D-516E-438A-981E-FF8342319858}" srcOrd="9" destOrd="0" presId="urn:microsoft.com/office/officeart/2005/8/layout/cycle5"/>
    <dgm:cxn modelId="{D9170DD3-C33A-4384-8AB2-8B48CDB4CA72}" type="presParOf" srcId="{A420EE0D-6F5C-41CB-B0B8-4A0820563B7A}" destId="{CD55AC8E-6343-42D9-8EB3-5A03DDBC59C1}" srcOrd="10" destOrd="0" presId="urn:microsoft.com/office/officeart/2005/8/layout/cycle5"/>
    <dgm:cxn modelId="{70970B94-6C51-4C23-A031-6301F6F27429}" type="presParOf" srcId="{A420EE0D-6F5C-41CB-B0B8-4A0820563B7A}" destId="{FC0F80D9-C38B-488B-BD6F-935960D9E309}" srcOrd="11" destOrd="0" presId="urn:microsoft.com/office/officeart/2005/8/layout/cycle5"/>
    <dgm:cxn modelId="{11ED56B2-F301-4BFD-81EA-ECE6FC371083}" type="presParOf" srcId="{A420EE0D-6F5C-41CB-B0B8-4A0820563B7A}" destId="{C9EBD314-401E-4DBB-B9F2-87D8A60D273E}" srcOrd="12" destOrd="0" presId="urn:microsoft.com/office/officeart/2005/8/layout/cycle5"/>
    <dgm:cxn modelId="{8101ABF7-E6C9-4B00-A84D-AB1667BC5B68}" type="presParOf" srcId="{A420EE0D-6F5C-41CB-B0B8-4A0820563B7A}" destId="{0CDD4691-D5B3-4E69-916E-5F2094EED24A}" srcOrd="13" destOrd="0" presId="urn:microsoft.com/office/officeart/2005/8/layout/cycle5"/>
    <dgm:cxn modelId="{8C945845-F427-472A-A6DC-F2C22ED2B891}" type="presParOf" srcId="{A420EE0D-6F5C-41CB-B0B8-4A0820563B7A}" destId="{312557E3-9A28-4827-A390-BFBC9B0B82D9}" srcOrd="14" destOrd="0" presId="urn:microsoft.com/office/officeart/2005/8/layout/cycle5"/>
    <dgm:cxn modelId="{DB9171C2-342A-4C2A-85CC-3A189997062B}" type="presParOf" srcId="{A420EE0D-6F5C-41CB-B0B8-4A0820563B7A}" destId="{9A4CA90E-F0EC-4BC6-B401-E636B1BD8534}" srcOrd="15" destOrd="0" presId="urn:microsoft.com/office/officeart/2005/8/layout/cycle5"/>
    <dgm:cxn modelId="{13443F9B-ABF1-40FE-9F36-4617458D4DCE}" type="presParOf" srcId="{A420EE0D-6F5C-41CB-B0B8-4A0820563B7A}" destId="{D2A48E61-289D-4B2E-8723-225415EFBCA0}" srcOrd="16" destOrd="0" presId="urn:microsoft.com/office/officeart/2005/8/layout/cycle5"/>
    <dgm:cxn modelId="{67863F89-B656-4CE5-BA39-27F394D3F4D1}" type="presParOf" srcId="{A420EE0D-6F5C-41CB-B0B8-4A0820563B7A}" destId="{90A0D446-AB67-4EDE-B906-09F2DBF98604}" srcOrd="17" destOrd="0" presId="urn:microsoft.com/office/officeart/2005/8/layout/cycle5"/>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7FCAD9-4A12-4967-B40D-E6792D1C5548}">
      <dsp:nvSpPr>
        <dsp:cNvPr id="0" name=""/>
        <dsp:cNvSpPr/>
      </dsp:nvSpPr>
      <dsp:spPr>
        <a:xfrm>
          <a:off x="0" y="225742"/>
          <a:ext cx="8953500" cy="300990"/>
        </a:xfrm>
        <a:prstGeom prst="notchedRightArrow">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04C241F7-F9DC-4FD2-8E70-938558E6AFD4}">
      <dsp:nvSpPr>
        <dsp:cNvPr id="0" name=""/>
        <dsp:cNvSpPr/>
      </dsp:nvSpPr>
      <dsp:spPr>
        <a:xfrm>
          <a:off x="4033" y="451485"/>
          <a:ext cx="1939779" cy="30099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b" anchorCtr="0">
          <a:noAutofit/>
        </a:bodyPr>
        <a:lstStyle/>
        <a:p>
          <a:pPr lvl="0" algn="ctr" defTabSz="444500">
            <a:lnSpc>
              <a:spcPct val="90000"/>
            </a:lnSpc>
            <a:spcBef>
              <a:spcPct val="0"/>
            </a:spcBef>
            <a:spcAft>
              <a:spcPct val="35000"/>
            </a:spcAft>
          </a:pPr>
          <a:r>
            <a:rPr lang="en-GB" sz="1000" kern="1200">
              <a:latin typeface="Arial" pitchFamily="34" charset="0"/>
              <a:cs typeface="Arial" pitchFamily="34" charset="0"/>
            </a:rPr>
            <a:t>Negative Impact</a:t>
          </a:r>
        </a:p>
      </dsp:txBody>
      <dsp:txXfrm>
        <a:off x="4033" y="451485"/>
        <a:ext cx="1939779" cy="300990"/>
      </dsp:txXfrm>
    </dsp:sp>
    <dsp:sp modelId="{694C264F-2ACA-4792-8BD9-8D257CC76C35}">
      <dsp:nvSpPr>
        <dsp:cNvPr id="0" name=""/>
        <dsp:cNvSpPr/>
      </dsp:nvSpPr>
      <dsp:spPr>
        <a:xfrm>
          <a:off x="794063" y="196377"/>
          <a:ext cx="359719" cy="359719"/>
        </a:xfrm>
        <a:prstGeom prst="ellipse">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4738C13-D603-4A74-89C6-D7D150306D55}">
      <dsp:nvSpPr>
        <dsp:cNvPr id="0" name=""/>
        <dsp:cNvSpPr/>
      </dsp:nvSpPr>
      <dsp:spPr>
        <a:xfrm>
          <a:off x="2012228" y="451485"/>
          <a:ext cx="1939779" cy="30099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t" anchorCtr="0">
          <a:noAutofit/>
        </a:bodyPr>
        <a:lstStyle/>
        <a:p>
          <a:pPr lvl="0" algn="ctr" defTabSz="444500">
            <a:lnSpc>
              <a:spcPct val="90000"/>
            </a:lnSpc>
            <a:spcBef>
              <a:spcPct val="0"/>
            </a:spcBef>
            <a:spcAft>
              <a:spcPct val="35000"/>
            </a:spcAft>
          </a:pPr>
          <a:r>
            <a:rPr lang="en-GB" sz="1000" kern="1200">
              <a:latin typeface="Arial" pitchFamily="34" charset="0"/>
              <a:cs typeface="Arial" pitchFamily="34" charset="0"/>
            </a:rPr>
            <a:t>Neutral Impact</a:t>
          </a:r>
        </a:p>
      </dsp:txBody>
      <dsp:txXfrm>
        <a:off x="2012228" y="451485"/>
        <a:ext cx="1939779" cy="300990"/>
      </dsp:txXfrm>
    </dsp:sp>
    <dsp:sp modelId="{C15F67EB-549A-4425-9DCF-93E9BA2DF24F}">
      <dsp:nvSpPr>
        <dsp:cNvPr id="0" name=""/>
        <dsp:cNvSpPr/>
      </dsp:nvSpPr>
      <dsp:spPr>
        <a:xfrm>
          <a:off x="2830504" y="186526"/>
          <a:ext cx="360372" cy="360372"/>
        </a:xfrm>
        <a:prstGeom prst="ellipse">
          <a:avLst/>
        </a:prstGeom>
        <a:solidFill>
          <a:schemeClr val="accent6"/>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E39008C-2BEC-467D-9339-9B43487C8778}">
      <dsp:nvSpPr>
        <dsp:cNvPr id="0" name=""/>
        <dsp:cNvSpPr/>
      </dsp:nvSpPr>
      <dsp:spPr>
        <a:xfrm>
          <a:off x="4077569" y="451485"/>
          <a:ext cx="1939779" cy="30099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b" anchorCtr="0">
          <a:noAutofit/>
        </a:bodyPr>
        <a:lstStyle/>
        <a:p>
          <a:pPr lvl="0" algn="ctr" defTabSz="444500">
            <a:lnSpc>
              <a:spcPct val="90000"/>
            </a:lnSpc>
            <a:spcBef>
              <a:spcPct val="0"/>
            </a:spcBef>
            <a:spcAft>
              <a:spcPct val="35000"/>
            </a:spcAft>
          </a:pPr>
          <a:r>
            <a:rPr lang="en-GB" sz="1000" kern="1200">
              <a:latin typeface="Arial" pitchFamily="34" charset="0"/>
              <a:cs typeface="Arial" pitchFamily="34" charset="0"/>
            </a:rPr>
            <a:t>Positive Impact</a:t>
          </a:r>
        </a:p>
      </dsp:txBody>
      <dsp:txXfrm>
        <a:off x="4077569" y="451485"/>
        <a:ext cx="1939779" cy="300990"/>
      </dsp:txXfrm>
    </dsp:sp>
    <dsp:sp modelId="{16ED12BD-1EFE-485C-889B-35882F931CC3}">
      <dsp:nvSpPr>
        <dsp:cNvPr id="0" name=""/>
        <dsp:cNvSpPr/>
      </dsp:nvSpPr>
      <dsp:spPr>
        <a:xfrm>
          <a:off x="4861720" y="190498"/>
          <a:ext cx="371478" cy="371478"/>
        </a:xfrm>
        <a:prstGeom prst="ellipse">
          <a:avLst/>
        </a:prstGeom>
        <a:solidFill>
          <a:schemeClr val="accent5">
            <a:hueOff val="-6622584"/>
            <a:satOff val="26541"/>
            <a:lumOff val="575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4DE4148-6892-429A-8795-D1956A2E648B}">
      <dsp:nvSpPr>
        <dsp:cNvPr id="0" name=""/>
        <dsp:cNvSpPr/>
      </dsp:nvSpPr>
      <dsp:spPr>
        <a:xfrm>
          <a:off x="6114337" y="451485"/>
          <a:ext cx="1939779" cy="30099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t" anchorCtr="0">
          <a:noAutofit/>
        </a:bodyPr>
        <a:lstStyle/>
        <a:p>
          <a:pPr lvl="0" algn="ctr" defTabSz="444500">
            <a:lnSpc>
              <a:spcPct val="90000"/>
            </a:lnSpc>
            <a:spcBef>
              <a:spcPct val="0"/>
            </a:spcBef>
            <a:spcAft>
              <a:spcPct val="35000"/>
            </a:spcAft>
          </a:pPr>
          <a:r>
            <a:rPr lang="en-GB" sz="1000" kern="1200">
              <a:latin typeface="Arial" pitchFamily="34" charset="0"/>
              <a:cs typeface="Arial" pitchFamily="34" charset="0"/>
            </a:rPr>
            <a:t>No Impact</a:t>
          </a:r>
        </a:p>
      </dsp:txBody>
      <dsp:txXfrm>
        <a:off x="6114337" y="451485"/>
        <a:ext cx="1939779" cy="300990"/>
      </dsp:txXfrm>
    </dsp:sp>
    <dsp:sp modelId="{14459255-A42C-40C0-B094-57706020BDC8}">
      <dsp:nvSpPr>
        <dsp:cNvPr id="0" name=""/>
        <dsp:cNvSpPr/>
      </dsp:nvSpPr>
      <dsp:spPr>
        <a:xfrm>
          <a:off x="6927063" y="219073"/>
          <a:ext cx="314328" cy="314328"/>
        </a:xfrm>
        <a:prstGeom prst="ellipse">
          <a:avLst/>
        </a:prstGeom>
        <a:solidFill>
          <a:schemeClr val="bg1"/>
        </a:solidFill>
        <a:ln w="127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52EFF7-EA9B-425B-A3B8-690BB76A22C9}">
      <dsp:nvSpPr>
        <dsp:cNvPr id="0" name=""/>
        <dsp:cNvSpPr/>
      </dsp:nvSpPr>
      <dsp:spPr>
        <a:xfrm>
          <a:off x="4011080" y="-74568"/>
          <a:ext cx="1998680" cy="132635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GB" sz="1400" kern="1200">
              <a:latin typeface="Arial" pitchFamily="34" charset="0"/>
              <a:cs typeface="Arial" pitchFamily="34" charset="0"/>
            </a:rPr>
            <a:t>1. Item </a:t>
          </a:r>
        </a:p>
        <a:p>
          <a:pPr lvl="0" algn="ctr" defTabSz="622300">
            <a:lnSpc>
              <a:spcPct val="90000"/>
            </a:lnSpc>
            <a:spcBef>
              <a:spcPct val="0"/>
            </a:spcBef>
            <a:spcAft>
              <a:spcPct val="35000"/>
            </a:spcAft>
          </a:pPr>
          <a:r>
            <a:rPr lang="en-GB" sz="1100" kern="1200">
              <a:latin typeface="Arial" pitchFamily="34" charset="0"/>
              <a:cs typeface="Arial" pitchFamily="34" charset="0"/>
            </a:rPr>
            <a:t>Name of document</a:t>
          </a:r>
        </a:p>
        <a:p>
          <a:pPr lvl="0" algn="ctr" defTabSz="622300">
            <a:lnSpc>
              <a:spcPct val="90000"/>
            </a:lnSpc>
            <a:spcBef>
              <a:spcPct val="0"/>
            </a:spcBef>
            <a:spcAft>
              <a:spcPct val="35000"/>
            </a:spcAft>
          </a:pPr>
          <a:r>
            <a:rPr lang="en-GB" sz="1100" kern="1200">
              <a:latin typeface="Arial" pitchFamily="34" charset="0"/>
              <a:cs typeface="Arial" pitchFamily="34" charset="0"/>
            </a:rPr>
            <a:t>Identify Lead Author</a:t>
          </a:r>
        </a:p>
        <a:p>
          <a:pPr lvl="0" algn="ctr" defTabSz="622300">
            <a:lnSpc>
              <a:spcPct val="90000"/>
            </a:lnSpc>
            <a:spcBef>
              <a:spcPct val="0"/>
            </a:spcBef>
            <a:spcAft>
              <a:spcPct val="35000"/>
            </a:spcAft>
          </a:pPr>
          <a:r>
            <a:rPr lang="en-GB" sz="1100" kern="1200">
              <a:latin typeface="Arial" pitchFamily="34" charset="0"/>
              <a:cs typeface="Arial" pitchFamily="34" charset="0"/>
            </a:rPr>
            <a:t>Describe aims &amp; Objectives</a:t>
          </a:r>
        </a:p>
      </dsp:txBody>
      <dsp:txXfrm>
        <a:off x="4075827" y="-9821"/>
        <a:ext cx="1869186" cy="1196858"/>
      </dsp:txXfrm>
    </dsp:sp>
    <dsp:sp modelId="{0A26A63B-E71C-418F-93C1-B3BA232017AC}">
      <dsp:nvSpPr>
        <dsp:cNvPr id="0" name=""/>
        <dsp:cNvSpPr/>
      </dsp:nvSpPr>
      <dsp:spPr>
        <a:xfrm>
          <a:off x="4088181" y="805479"/>
          <a:ext cx="4718485" cy="4718485"/>
        </a:xfrm>
        <a:custGeom>
          <a:avLst/>
          <a:gdLst/>
          <a:ahLst/>
          <a:cxnLst/>
          <a:rect l="0" t="0" r="0" b="0"/>
          <a:pathLst>
            <a:path>
              <a:moveTo>
                <a:pt x="2137882" y="10407"/>
              </a:moveTo>
              <a:arcTo wR="2359242" hR="2359242" stAng="15876972" swAng="969856"/>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6B3D5F51-0A02-4CDE-855E-085F210D5BF5}">
      <dsp:nvSpPr>
        <dsp:cNvPr id="0" name=""/>
        <dsp:cNvSpPr/>
      </dsp:nvSpPr>
      <dsp:spPr>
        <a:xfrm>
          <a:off x="6567341" y="897868"/>
          <a:ext cx="1896300" cy="115926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GB" sz="1400" kern="1200">
              <a:latin typeface="Arial" pitchFamily="34" charset="0"/>
              <a:cs typeface="Arial" pitchFamily="34" charset="0"/>
            </a:rPr>
            <a:t>2. Mapping</a:t>
          </a:r>
        </a:p>
        <a:p>
          <a:pPr lvl="0" algn="ctr" defTabSz="622300">
            <a:lnSpc>
              <a:spcPct val="90000"/>
            </a:lnSpc>
            <a:spcBef>
              <a:spcPct val="0"/>
            </a:spcBef>
            <a:spcAft>
              <a:spcPct val="35000"/>
            </a:spcAft>
          </a:pPr>
          <a:r>
            <a:rPr lang="en-GB" sz="1100" kern="1200">
              <a:latin typeface="Arial" pitchFamily="34" charset="0"/>
              <a:cs typeface="Arial" pitchFamily="34" charset="0"/>
            </a:rPr>
            <a:t>What are the intended outcomes?</a:t>
          </a:r>
        </a:p>
        <a:p>
          <a:pPr lvl="0" algn="ctr" defTabSz="622300">
            <a:lnSpc>
              <a:spcPct val="90000"/>
            </a:lnSpc>
            <a:spcBef>
              <a:spcPct val="0"/>
            </a:spcBef>
            <a:spcAft>
              <a:spcPct val="35000"/>
            </a:spcAft>
          </a:pPr>
          <a:r>
            <a:rPr lang="en-GB" sz="1100" kern="1200">
              <a:latin typeface="Arial" pitchFamily="34" charset="0"/>
              <a:cs typeface="Arial" pitchFamily="34" charset="0"/>
            </a:rPr>
            <a:t>Who will be effected?</a:t>
          </a:r>
        </a:p>
      </dsp:txBody>
      <dsp:txXfrm>
        <a:off x="6623932" y="954459"/>
        <a:ext cx="1783118" cy="1046086"/>
      </dsp:txXfrm>
    </dsp:sp>
    <dsp:sp modelId="{6BB152CD-0F40-417F-B911-AF63665E5E60}">
      <dsp:nvSpPr>
        <dsp:cNvPr id="0" name=""/>
        <dsp:cNvSpPr/>
      </dsp:nvSpPr>
      <dsp:spPr>
        <a:xfrm>
          <a:off x="3036336" y="-238900"/>
          <a:ext cx="4718485" cy="4718485"/>
        </a:xfrm>
        <a:custGeom>
          <a:avLst/>
          <a:gdLst/>
          <a:ahLst/>
          <a:cxnLst/>
          <a:rect l="0" t="0" r="0" b="0"/>
          <a:pathLst>
            <a:path>
              <a:moveTo>
                <a:pt x="4717359" y="2432114"/>
              </a:moveTo>
              <a:arcTo wR="2359242" hR="2359242" stAng="21706201" swAng="598401"/>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C51DB884-4432-4049-AC54-BC3CFEA417D1}">
      <dsp:nvSpPr>
        <dsp:cNvPr id="0" name=""/>
        <dsp:cNvSpPr/>
      </dsp:nvSpPr>
      <dsp:spPr>
        <a:xfrm>
          <a:off x="6584737" y="2732890"/>
          <a:ext cx="2025874" cy="1581934"/>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GB" sz="1600" kern="1200">
              <a:latin typeface="Arial" pitchFamily="34" charset="0"/>
              <a:cs typeface="Arial" pitchFamily="34" charset="0"/>
            </a:rPr>
            <a:t>3. Preview</a:t>
          </a:r>
        </a:p>
        <a:p>
          <a:pPr lvl="0" algn="ctr" defTabSz="711200">
            <a:lnSpc>
              <a:spcPct val="90000"/>
            </a:lnSpc>
            <a:spcBef>
              <a:spcPct val="0"/>
            </a:spcBef>
            <a:spcAft>
              <a:spcPct val="35000"/>
            </a:spcAft>
          </a:pPr>
          <a:r>
            <a:rPr lang="en-GB" sz="1050" kern="1200">
              <a:latin typeface="Arial" pitchFamily="34" charset="0"/>
              <a:cs typeface="Arial" pitchFamily="34" charset="0"/>
            </a:rPr>
            <a:t>9x Protected Groups:</a:t>
          </a:r>
        </a:p>
        <a:p>
          <a:pPr lvl="0" algn="ctr" defTabSz="711200">
            <a:lnSpc>
              <a:spcPct val="90000"/>
            </a:lnSpc>
            <a:spcBef>
              <a:spcPct val="0"/>
            </a:spcBef>
            <a:spcAft>
              <a:spcPct val="35000"/>
            </a:spcAft>
          </a:pPr>
          <a:r>
            <a:rPr lang="en-GB" sz="900" kern="1200">
              <a:latin typeface="Arial" pitchFamily="34" charset="0"/>
              <a:cs typeface="Arial" pitchFamily="34" charset="0"/>
            </a:rPr>
            <a:t>Age, Disability, </a:t>
          </a:r>
        </a:p>
        <a:p>
          <a:pPr lvl="0" algn="ctr" defTabSz="711200">
            <a:lnSpc>
              <a:spcPct val="90000"/>
            </a:lnSpc>
            <a:spcBef>
              <a:spcPct val="0"/>
            </a:spcBef>
            <a:spcAft>
              <a:spcPct val="35000"/>
            </a:spcAft>
          </a:pPr>
          <a:r>
            <a:rPr lang="en-GB" sz="900" kern="1200">
              <a:latin typeface="Arial" pitchFamily="34" charset="0"/>
              <a:cs typeface="Arial" pitchFamily="34" charset="0"/>
            </a:rPr>
            <a:t>Gender reassigment, Marriage &amp; Civil Partnership, Pregnancy &amp;  Maternity, Race, Religeon/Belief, Sex, Sexual Orientation, Other</a:t>
          </a:r>
        </a:p>
      </dsp:txBody>
      <dsp:txXfrm>
        <a:off x="6661961" y="2810114"/>
        <a:ext cx="1871426" cy="1427486"/>
      </dsp:txXfrm>
    </dsp:sp>
    <dsp:sp modelId="{03B7A8AE-D8B3-4CC7-9C15-738297DE6E7A}">
      <dsp:nvSpPr>
        <dsp:cNvPr id="0" name=""/>
        <dsp:cNvSpPr/>
      </dsp:nvSpPr>
      <dsp:spPr>
        <a:xfrm>
          <a:off x="3820006" y="-140352"/>
          <a:ext cx="4718485" cy="4718485"/>
        </a:xfrm>
        <a:custGeom>
          <a:avLst/>
          <a:gdLst/>
          <a:ahLst/>
          <a:cxnLst/>
          <a:rect l="0" t="0" r="0" b="0"/>
          <a:pathLst>
            <a:path>
              <a:moveTo>
                <a:pt x="3193136" y="4566196"/>
              </a:moveTo>
              <a:arcTo wR="2359242" hR="2359242" stAng="4158061" swAng="1222053"/>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2D9C9F3D-516E-438A-981E-FF8342319858}">
      <dsp:nvSpPr>
        <dsp:cNvPr id="0" name=""/>
        <dsp:cNvSpPr/>
      </dsp:nvSpPr>
      <dsp:spPr>
        <a:xfrm>
          <a:off x="4024788" y="4171945"/>
          <a:ext cx="1895669" cy="1295587"/>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GB" sz="1600" kern="1200">
              <a:latin typeface="Arial" pitchFamily="34" charset="0"/>
              <a:cs typeface="Arial" pitchFamily="34" charset="0"/>
            </a:rPr>
            <a:t>4. Assess</a:t>
          </a:r>
        </a:p>
        <a:p>
          <a:pPr lvl="0" algn="ctr" defTabSz="711200">
            <a:lnSpc>
              <a:spcPct val="90000"/>
            </a:lnSpc>
            <a:spcBef>
              <a:spcPct val="0"/>
            </a:spcBef>
            <a:spcAft>
              <a:spcPct val="35000"/>
            </a:spcAft>
          </a:pPr>
          <a:r>
            <a:rPr lang="en-GB" sz="1050" kern="1200">
              <a:latin typeface="Arial" pitchFamily="34" charset="0"/>
              <a:cs typeface="Arial" pitchFamily="34" charset="0"/>
            </a:rPr>
            <a:t>Overview of your evidence</a:t>
          </a:r>
        </a:p>
        <a:p>
          <a:pPr lvl="0" algn="ctr" defTabSz="711200">
            <a:lnSpc>
              <a:spcPct val="90000"/>
            </a:lnSpc>
            <a:spcBef>
              <a:spcPct val="0"/>
            </a:spcBef>
            <a:spcAft>
              <a:spcPct val="35000"/>
            </a:spcAft>
          </a:pPr>
          <a:r>
            <a:rPr lang="en-GB" sz="1050" kern="1200">
              <a:latin typeface="Arial" pitchFamily="34" charset="0"/>
              <a:cs typeface="Arial" pitchFamily="34" charset="0"/>
            </a:rPr>
            <a:t>Findings</a:t>
          </a:r>
        </a:p>
        <a:p>
          <a:pPr lvl="0" algn="ctr" defTabSz="711200">
            <a:lnSpc>
              <a:spcPct val="90000"/>
            </a:lnSpc>
            <a:spcBef>
              <a:spcPct val="0"/>
            </a:spcBef>
            <a:spcAft>
              <a:spcPct val="35000"/>
            </a:spcAft>
          </a:pPr>
          <a:r>
            <a:rPr lang="en-GB" sz="1050" kern="1200">
              <a:latin typeface="Arial" pitchFamily="34" charset="0"/>
              <a:cs typeface="Arial" pitchFamily="34" charset="0"/>
            </a:rPr>
            <a:t>Next Step</a:t>
          </a:r>
        </a:p>
      </dsp:txBody>
      <dsp:txXfrm>
        <a:off x="4088033" y="4235190"/>
        <a:ext cx="1769179" cy="1169097"/>
      </dsp:txXfrm>
    </dsp:sp>
    <dsp:sp modelId="{FC0F80D9-C38B-488B-BD6F-935960D9E309}">
      <dsp:nvSpPr>
        <dsp:cNvPr id="0" name=""/>
        <dsp:cNvSpPr/>
      </dsp:nvSpPr>
      <dsp:spPr>
        <a:xfrm>
          <a:off x="1428101" y="-122755"/>
          <a:ext cx="4718485" cy="4718485"/>
        </a:xfrm>
        <a:custGeom>
          <a:avLst/>
          <a:gdLst/>
          <a:ahLst/>
          <a:cxnLst/>
          <a:rect l="0" t="0" r="0" b="0"/>
          <a:pathLst>
            <a:path>
              <a:moveTo>
                <a:pt x="2321013" y="4718175"/>
              </a:moveTo>
              <a:arcTo wR="2359242" hR="2359242" stAng="5455707" swAng="1236706"/>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C9EBD314-401E-4DBB-B9F2-87D8A60D273E}">
      <dsp:nvSpPr>
        <dsp:cNvPr id="0" name=""/>
        <dsp:cNvSpPr/>
      </dsp:nvSpPr>
      <dsp:spPr>
        <a:xfrm>
          <a:off x="1254940" y="2848815"/>
          <a:ext cx="2185383" cy="1466005"/>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GB" sz="1600" kern="1200">
              <a:latin typeface="Arial" pitchFamily="34" charset="0"/>
              <a:cs typeface="Arial" pitchFamily="34" charset="0"/>
            </a:rPr>
            <a:t>5. Calculate</a:t>
          </a:r>
        </a:p>
        <a:p>
          <a:pPr lvl="0" algn="ctr" defTabSz="711200">
            <a:lnSpc>
              <a:spcPct val="90000"/>
            </a:lnSpc>
            <a:spcBef>
              <a:spcPct val="0"/>
            </a:spcBef>
            <a:spcAft>
              <a:spcPct val="35000"/>
            </a:spcAft>
          </a:pPr>
          <a:r>
            <a:rPr lang="en-GB" sz="1100" kern="1200">
              <a:latin typeface="Arial" pitchFamily="34" charset="0"/>
              <a:cs typeface="Arial" pitchFamily="34" charset="0"/>
            </a:rPr>
            <a:t>Overall  RAG impact</a:t>
          </a:r>
        </a:p>
        <a:p>
          <a:pPr lvl="0" algn="ctr" defTabSz="711200">
            <a:lnSpc>
              <a:spcPct val="90000"/>
            </a:lnSpc>
            <a:spcBef>
              <a:spcPct val="0"/>
            </a:spcBef>
            <a:spcAft>
              <a:spcPct val="35000"/>
            </a:spcAft>
          </a:pPr>
          <a:r>
            <a:rPr lang="en-GB" sz="1100" kern="1200">
              <a:latin typeface="Arial" pitchFamily="34" charset="0"/>
              <a:cs typeface="Arial" pitchFamily="34" charset="0"/>
            </a:rPr>
            <a:t>Brief Summary</a:t>
          </a:r>
        </a:p>
        <a:p>
          <a:pPr lvl="0" algn="ctr" defTabSz="711200">
            <a:lnSpc>
              <a:spcPct val="90000"/>
            </a:lnSpc>
            <a:spcBef>
              <a:spcPct val="0"/>
            </a:spcBef>
            <a:spcAft>
              <a:spcPct val="35000"/>
            </a:spcAft>
          </a:pPr>
          <a:r>
            <a:rPr lang="en-GB" sz="1100" kern="1200">
              <a:latin typeface="Arial" pitchFamily="34" charset="0"/>
              <a:cs typeface="Arial" pitchFamily="34" charset="0"/>
            </a:rPr>
            <a:t>Capture RAG/Details on the  IMPACT EA Register</a:t>
          </a:r>
        </a:p>
      </dsp:txBody>
      <dsp:txXfrm>
        <a:off x="1326504" y="2920379"/>
        <a:ext cx="2042255" cy="1322877"/>
      </dsp:txXfrm>
    </dsp:sp>
    <dsp:sp modelId="{312557E3-9A28-4827-A390-BFBC9B0B82D9}">
      <dsp:nvSpPr>
        <dsp:cNvPr id="0" name=""/>
        <dsp:cNvSpPr/>
      </dsp:nvSpPr>
      <dsp:spPr>
        <a:xfrm>
          <a:off x="2107678" y="-323676"/>
          <a:ext cx="4718485" cy="4718485"/>
        </a:xfrm>
        <a:custGeom>
          <a:avLst/>
          <a:gdLst/>
          <a:ahLst/>
          <a:cxnLst/>
          <a:rect l="0" t="0" r="0" b="0"/>
          <a:pathLst>
            <a:path>
              <a:moveTo>
                <a:pt x="100669" y="3041058"/>
              </a:moveTo>
              <a:arcTo wR="2359242" hR="2359242" stAng="9792122" swAng="609548"/>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9A4CA90E-F0EC-4BC6-B401-E636B1BD8534}">
      <dsp:nvSpPr>
        <dsp:cNvPr id="0" name=""/>
        <dsp:cNvSpPr/>
      </dsp:nvSpPr>
      <dsp:spPr>
        <a:xfrm>
          <a:off x="1304500" y="828421"/>
          <a:ext cx="2125588" cy="1341834"/>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GB" sz="1600" kern="1200">
              <a:latin typeface="Arial" pitchFamily="34" charset="0"/>
              <a:cs typeface="Arial" pitchFamily="34" charset="0"/>
            </a:rPr>
            <a:t>6. The Final Stage</a:t>
          </a:r>
        </a:p>
        <a:p>
          <a:pPr lvl="0" algn="just" defTabSz="711200">
            <a:lnSpc>
              <a:spcPct val="90000"/>
            </a:lnSpc>
            <a:spcBef>
              <a:spcPct val="0"/>
            </a:spcBef>
            <a:spcAft>
              <a:spcPct val="35000"/>
            </a:spcAft>
          </a:pPr>
          <a:r>
            <a:rPr lang="en-GB" sz="1100" kern="1200">
              <a:latin typeface="Arial" pitchFamily="34" charset="0"/>
              <a:cs typeface="Arial" pitchFamily="34" charset="0"/>
            </a:rPr>
            <a:t>Name/date of completion</a:t>
          </a:r>
        </a:p>
        <a:p>
          <a:pPr lvl="0" algn="ctr" defTabSz="711200">
            <a:lnSpc>
              <a:spcPct val="90000"/>
            </a:lnSpc>
            <a:spcBef>
              <a:spcPct val="0"/>
            </a:spcBef>
            <a:spcAft>
              <a:spcPct val="35000"/>
            </a:spcAft>
          </a:pPr>
          <a:r>
            <a:rPr lang="en-GB" sz="1100" kern="1200">
              <a:latin typeface="Arial" pitchFamily="34" charset="0"/>
              <a:cs typeface="Arial" pitchFamily="34" charset="0"/>
            </a:rPr>
            <a:t>Signature</a:t>
          </a:r>
        </a:p>
        <a:p>
          <a:pPr lvl="0" algn="ctr" defTabSz="711200">
            <a:lnSpc>
              <a:spcPct val="90000"/>
            </a:lnSpc>
            <a:spcBef>
              <a:spcPct val="0"/>
            </a:spcBef>
            <a:spcAft>
              <a:spcPct val="35000"/>
            </a:spcAft>
          </a:pPr>
          <a:r>
            <a:rPr lang="en-GB" sz="1100" kern="1200">
              <a:latin typeface="Arial" pitchFamily="34" charset="0"/>
              <a:cs typeface="Arial" pitchFamily="34" charset="0"/>
            </a:rPr>
            <a:t>Date of next review</a:t>
          </a:r>
        </a:p>
      </dsp:txBody>
      <dsp:txXfrm>
        <a:off x="1370003" y="893924"/>
        <a:ext cx="1994582" cy="1210828"/>
      </dsp:txXfrm>
    </dsp:sp>
    <dsp:sp modelId="{90A0D446-AB67-4EDE-B906-09F2DBF98604}">
      <dsp:nvSpPr>
        <dsp:cNvPr id="0" name=""/>
        <dsp:cNvSpPr/>
      </dsp:nvSpPr>
      <dsp:spPr>
        <a:xfrm>
          <a:off x="1145871" y="737303"/>
          <a:ext cx="4718485" cy="4718485"/>
        </a:xfrm>
        <a:custGeom>
          <a:avLst/>
          <a:gdLst/>
          <a:ahLst/>
          <a:cxnLst/>
          <a:rect l="0" t="0" r="0" b="0"/>
          <a:pathLst>
            <a:path>
              <a:moveTo>
                <a:pt x="1934911" y="38473"/>
              </a:moveTo>
              <a:arcTo wR="2359242" hR="2359242" stAng="15578306" swAng="1027876"/>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hProcess11">
  <dgm:title val=""/>
  <dgm:desc val=""/>
  <dgm:catLst>
    <dgm:cat type="process" pri="8000"/>
    <dgm:cat type="convert" pri="14000"/>
  </dgm:catLst>
  <dgm:sampData useDef="1">
    <dgm:dataModel>
      <dgm:pt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hoose name="Name1">
      <dgm:if name="Name2" func="var" arg="dir" op="equ" val="norm">
        <dgm:constrLst>
          <dgm:constr type="w" for="ch" forName="arrow" refType="w"/>
          <dgm:constr type="h" for="ch" forName="arrow" refType="h" fact="0.4"/>
          <dgm:constr type="ctrY" for="ch" forName="arrow" refType="h" fact="0.5"/>
          <dgm:constr type="l" for="ch" forName="arrow"/>
          <dgm:constr type="w" for="ch" forName="points" refType="w" fact="0.9"/>
          <dgm:constr type="h" for="ch" forName="points" refType="h"/>
          <dgm:constr type="t" for="ch" forName="points"/>
          <dgm:constr type="l" for="ch" forName="points"/>
        </dgm:constrLst>
      </dgm:if>
      <dgm:else name="Name3">
        <dgm:constrLst>
          <dgm:constr type="w" for="ch" forName="arrow" refType="w"/>
          <dgm:constr type="h" for="ch" forName="arrow" refType="h" fact="0.4"/>
          <dgm:constr type="ctrY" for="ch" forName="arrow" refType="h" fact="0.5"/>
          <dgm:constr type="r" for="ch" forName="arrow" refType="w"/>
          <dgm:constr type="w" for="ch" forName="points" refType="w" fact="0.9"/>
          <dgm:constr type="h" for="ch" forName="points" refType="h"/>
          <dgm:constr type="t" for="ch" forName="points"/>
          <dgm:constr type="r" for="ch" forName="points" refType="w"/>
        </dgm:constrLst>
      </dgm:else>
    </dgm:choose>
    <dgm:ruleLst/>
    <dgm:layoutNode name="arrow" styleLbl="bgShp">
      <dgm:alg type="sp"/>
      <dgm:choose name="Name4">
        <dgm:if name="Name5" func="var" arg="dir" op="equ" val="norm">
          <dgm:shape xmlns:r="http://schemas.openxmlformats.org/officeDocument/2006/relationships" type="notchedRightArrow" r:blip="">
            <dgm:adjLst/>
          </dgm:shape>
        </dgm:if>
        <dgm:else name="Name6">
          <dgm:shape xmlns:r="http://schemas.openxmlformats.org/officeDocument/2006/relationships" rot="180" type="notchedRightArrow" r:blip="">
            <dgm:adjLst/>
          </dgm:shape>
        </dgm:else>
      </dgm:choose>
      <dgm:presOf/>
      <dgm:constrLst/>
      <dgm:ruleLst/>
    </dgm:layoutNode>
    <dgm:layoutNode name="points">
      <dgm:choose name="Name7">
        <dgm:if name="Name8" func="var" arg="dir" op="equ" val="norm">
          <dgm:alg type="lin">
            <dgm:param type="linDir" val="fromL"/>
          </dgm:alg>
        </dgm:if>
        <dgm:else name="Name9">
          <dgm:alg type="lin">
            <dgm:param type="linDir" val="fromR"/>
          </dgm:alg>
        </dgm:else>
      </dgm:choose>
      <dgm:shape xmlns:r="http://schemas.openxmlformats.org/officeDocument/2006/relationships" r:blip="">
        <dgm:adjLst/>
      </dgm:shape>
      <dgm:presOf/>
      <dgm:constrLst>
        <dgm:constr type="w" for="ch" forName="compositeA" refType="w"/>
        <dgm:constr type="h" for="ch" forName="compositeA" refType="h"/>
        <dgm:constr type="w" for="ch" forName="compositeB" refType="w" refFor="ch" refForName="compositeA" op="equ"/>
        <dgm:constr type="h" for="ch" forName="compositeB" refType="h" refFor="ch" refForName="compositeA" op="equ"/>
        <dgm:constr type="primFontSz" for="des" ptType="node" op="equ" val="65"/>
        <dgm:constr type="w" for="ch" forName="space" refType="w" refFor="ch" refForName="compositeA" op="equ" fact="0.05"/>
      </dgm:constrLst>
      <dgm:ruleLst/>
      <dgm:forEach name="Name10" axis="ch" ptType="node">
        <dgm:choose name="Name11">
          <dgm:if name="Name12" axis="self" ptType="node" func="posOdd" op="equ" val="1">
            <dgm:layoutNode name="compositeA">
              <dgm:alg type="composite"/>
              <dgm:shape xmlns:r="http://schemas.openxmlformats.org/officeDocument/2006/relationships" r:blip="">
                <dgm:adjLst/>
              </dgm:shape>
              <dgm:presOf/>
              <dgm:constrLst>
                <dgm:constr type="w" for="ch" forName="textA" refType="w"/>
                <dgm:constr type="h" for="ch" forName="textA" refType="h" fact="0.4"/>
                <dgm:constr type="t" for="ch" forName="textA"/>
                <dgm:constr type="l" for="ch" forName="textA"/>
                <dgm:constr type="h" for="ch" forName="circleA" refType="h" fact="0.1"/>
                <dgm:constr type="h" for="ch" forName="circleA" refType="w" op="lte"/>
                <dgm:constr type="w" for="ch" forName="circleA" refType="h" refFor="ch" refForName="circleA" op="equ"/>
                <dgm:constr type="ctrY" for="ch" forName="circleA" refType="h" fact="0.5"/>
                <dgm:constr type="ctrX" for="ch" forName="circleA" refType="w" refFor="ch" refForName="textA" fact="0.5"/>
                <dgm:constr type="w" for="ch" forName="spaceA" refType="w"/>
                <dgm:constr type="h" for="ch" forName="spaceA" refType="h" fact="0.4"/>
                <dgm:constr type="b" for="ch" forName="spaceA" refType="h"/>
                <dgm:constr type="l" for="ch" forName="spaceA"/>
              </dgm:constrLst>
              <dgm:ruleLst/>
              <dgm:layoutNode name="textA" styleLbl="revTx">
                <dgm:varLst>
                  <dgm:bulletEnabled val="1"/>
                </dgm:varLst>
                <dgm:alg type="tx">
                  <dgm:param type="txAnchorVert" val="b"/>
                  <dgm:param type="txAnchorVertCh" val="b"/>
                  <dgm:param type="txAnchorHorzCh" val="ctr"/>
                </dgm:alg>
                <dgm:shape xmlns:r="http://schemas.openxmlformats.org/officeDocument/2006/relationships" type="rect" r:blip="">
                  <dgm:adjLst/>
                </dgm:shape>
                <dgm:presOf axis="desOrSelf" ptType="node"/>
                <dgm:constrLst/>
                <dgm:ruleLst>
                  <dgm:rule type="primFontSz" val="5" fact="NaN" max="NaN"/>
                </dgm:ruleLst>
              </dgm:layoutNode>
              <dgm:layoutNode name="circleA">
                <dgm:alg type="sp"/>
                <dgm:shape xmlns:r="http://schemas.openxmlformats.org/officeDocument/2006/relationships" type="ellipse" r:blip="">
                  <dgm:adjLst/>
                </dgm:shape>
                <dgm:presOf/>
                <dgm:constrLst/>
                <dgm:ruleLst/>
              </dgm:layoutNode>
              <dgm:layoutNode name="spaceA">
                <dgm:alg type="sp"/>
                <dgm:shape xmlns:r="http://schemas.openxmlformats.org/officeDocument/2006/relationships" r:blip="">
                  <dgm:adjLst/>
                </dgm:shape>
                <dgm:presOf/>
                <dgm:constrLst/>
                <dgm:ruleLst/>
              </dgm:layoutNode>
            </dgm:layoutNode>
          </dgm:if>
          <dgm:else name="Name13">
            <dgm:layoutNode name="compositeB">
              <dgm:alg type="composite"/>
              <dgm:shape xmlns:r="http://schemas.openxmlformats.org/officeDocument/2006/relationships" r:blip="">
                <dgm:adjLst/>
              </dgm:shape>
              <dgm:presOf/>
              <dgm:constrLst>
                <dgm:constr type="w" for="ch" forName="textB" refType="w"/>
                <dgm:constr type="h" for="ch" forName="textB" refType="h" fact="0.4"/>
                <dgm:constr type="b" for="ch" forName="textB" refType="h"/>
                <dgm:constr type="l" for="ch" forName="textB"/>
                <dgm:constr type="h" for="ch" forName="circleB" refType="h" fact="0.1"/>
                <dgm:constr type="w" for="ch" forName="circleB" refType="h" refFor="ch" refForName="circleB" op="equ"/>
                <dgm:constr type="h" for="ch" forName="circleB" refType="w" op="lte"/>
                <dgm:constr type="ctrY" for="ch" forName="circleB" refType="h" fact="0.5"/>
                <dgm:constr type="ctrX" for="ch" forName="circleB" refType="w" refFor="ch" refForName="textB" fact="0.5"/>
                <dgm:constr type="w" for="ch" forName="spaceB" refType="w"/>
                <dgm:constr type="h" for="ch" forName="spaceB" refType="h" fact="0.4"/>
                <dgm:constr type="t" for="ch" forName="spaceB"/>
                <dgm:constr type="l" for="ch" forName="spaceB"/>
              </dgm:constrLst>
              <dgm:ruleLst/>
              <dgm:layoutNode name="textB" styleLbl="revTx">
                <dgm:varLst>
                  <dgm:bulletEnabled val="1"/>
                </dgm:varLst>
                <dgm:alg type="tx">
                  <dgm:param type="txAnchorVert" val="t"/>
                  <dgm:param type="txAnchorVertCh" val="t"/>
                  <dgm:param type="txAnchorHorzCh" val="ctr"/>
                </dgm:alg>
                <dgm:shape xmlns:r="http://schemas.openxmlformats.org/officeDocument/2006/relationships" type="rect" r:blip="">
                  <dgm:adjLst/>
                </dgm:shape>
                <dgm:presOf axis="desOrSelf" ptType="node"/>
                <dgm:constrLst/>
                <dgm:ruleLst>
                  <dgm:rule type="primFontSz" val="5" fact="NaN" max="NaN"/>
                </dgm:ruleLst>
              </dgm:layoutNode>
              <dgm:layoutNode name="circleB">
                <dgm:alg type="sp"/>
                <dgm:shape xmlns:r="http://schemas.openxmlformats.org/officeDocument/2006/relationships" type="ellipse" r:blip="">
                  <dgm:adjLst/>
                </dgm:shape>
                <dgm:presOf/>
                <dgm:constrLst/>
                <dgm:ruleLst/>
              </dgm:layoutNode>
              <dgm:layoutNode name="spaceB">
                <dgm:alg type="sp"/>
                <dgm:shape xmlns:r="http://schemas.openxmlformats.org/officeDocument/2006/relationships" r:blip="">
                  <dgm:adjLst/>
                </dgm:shape>
                <dgm:presOf/>
                <dgm:constrLst/>
                <dgm:ruleLst/>
              </dgm:layoutNode>
            </dgm:layoutNode>
          </dgm:else>
        </dgm:choose>
        <dgm:forEach name="Name14" axis="followSib" ptType="sibTrans" cnt="1">
          <dgm:layoutNode name="space">
            <dgm:alg type="sp"/>
            <dgm:shape xmlns:r="http://schemas.openxmlformats.org/officeDocument/2006/relationships" r:blip="">
              <dgm:adjLst/>
            </dgm:shape>
            <dgm:presOf/>
            <dgm:constrLst/>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CB9B33-8CDA-45AA-A4DC-4E8559C8B2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2464D83A</Template>
  <TotalTime>252</TotalTime>
  <Pages>48</Pages>
  <Words>12628</Words>
  <Characters>71981</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
    </vt:vector>
  </TitlesOfParts>
  <Company>NHS</Company>
  <LinksUpToDate>false</LinksUpToDate>
  <CharactersWithSpaces>84441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Administrator;MacMillan Paul (NHS HASTINGS AND ROTHER CCG)</dc:creator>
  <cp:keywords>KMCS, Equality Analysis, Equality Impact Assessment, EA, EIA</cp:keywords>
  <cp:lastModifiedBy>Murphy Louise (H&amp;MS CCG)</cp:lastModifiedBy>
  <cp:revision>66</cp:revision>
  <cp:lastPrinted>2017-12-18T08:44:00Z</cp:lastPrinted>
  <dcterms:created xsi:type="dcterms:W3CDTF">2017-12-15T12:05:00Z</dcterms:created>
  <dcterms:modified xsi:type="dcterms:W3CDTF">2017-12-20T14:31:00Z</dcterms:modified>
</cp:coreProperties>
</file>